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9c05fd9f243d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34872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HERCEGOVAC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1.414.097,69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1.489.359,95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1.032.707,56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1.308.432,68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381.390,13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180.927,27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30.430,25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4.930,10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169.790,44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321.969,63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139.360,19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317.039,53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136.112,26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Općina Hercegovac nema proračunske korisnike te je Financijski izvještaj razine 22 jednak Financijskom izvještaju razine 23.</w:t>
      </w:r>
    </w:p>
    <w:p>
      <w:r>
        <w:t xml:space="preserve">Višak prihoda poslovanja u iznosu od 180.927,27 EUR ostvaren je iz razloga što su nam porasli prihodi poslovanja, a investicije koje su bile planirane u 2025. godini zbog neraspisivanja javnih poziva za sufinanciranje prebačene su u 2026. godinu. U tom višku su iskazana i namjenska sredstva koja će se namjenski utrošiti za planirane investicije u 2026. godini. Manjak prihoda od nefinancijske imovine u iznosu od 317.039,53 EUR ostvaren je iz razloga što nam za dva projekta nisu uplaćena sredstva za sufinanciranje za koja imamo potpisane ugovore. Ista će se po obavijesti Ministarstva isplatiti u 2026. godini. Ukupno ostvareni prihodi i primici (šifra X678) iznose 1.494.290,05 EUR, a ukupno ostvareni rashodi i izdaci (šifra Y345) iznose 1.630.402,31 EUR. Manjak prihoda i primitaka (šifra Y005) iznosi 136.112,26 EUR. Preneseni višak prihoda i primitaka iz ranijih godina je 632.507,54 EUR. Sveukupni višak prihoda i primitaka raspoloživ u sljedećem razdoblju je 496.395,28 EUR (šifra X006). Na računu Općine su sredstva od zakupa i prodaje poljoprivrednog zemljišta u vlasništvu RH koja su namjenska i koristit će se u idućoj godini prema donesenim Programima gradnje i održavanja komunalne infrastrukture te sredstva za Program "Zaželi" i iz tog razloga iskazan je toliki iznos na žiroračunu (šifra 11K).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8.633,66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na kraju izvještajnog razdoblja u iznosu 8.633,66 EUR odnose se na obvezu prijenosa ustupljenog dijela sredstava za javnu vatrogasnu postrojbu i neplaćeni dio računa za kupnju softvera - računalnog programa. Račun za kupnju softvera nije plaćen jer usluga nije u cijelosti izvršena.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Općina Hercegovac nema proračunske korisnike.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Općina Hercegovac nema proračunske korisnike.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abb2c6e4b54cc2" /></Relationships>
</file>