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889bc62d121493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34872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HERCEGOVAC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1.414.097,69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1.489.359,95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1.032.707,56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1.308.432,68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381.390,13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180.927,27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30.430,25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169.790,44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321.969,63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139.360,19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317.039,53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136.112,26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Višak prihoda poslovanja u iznosu od 180.927,27 EUR ostvaren je iz razloga što su nam porasli prihodi poslovanja, a investicije koje su bile planirane u 2025. godini zbog neraspisivanja javnih poziva za sufinanciranje prebačene su u 2026. godinu. U tom višku su iskazana i namjenska sredstva koja će se namjenski utrošiti za planirane investicije u 2026. godini. Manjak prihoda od nefinancijske imovine u iznosu od 317.039,53 EUR ostvaren je iz razloga što nam za dva projekta nisu uplaćena sredstva za sufinanciranje za koja imamo potpisane ugovore. Ista će se po obavijesti Ministarstva isplatiti u 2026. godini. Ukupno ostvareni prihodi i primici (šifra X678) iznose 1.494.290,05 EUR, a ukupno ostvareni rashodi i izdaci (šifra Y345) iznose 1.630.402,31 EUR. Manjak prihoda i primitaka (šifra Y005) iznosi 136.112,26 EUR. Preneseni višak prihoda i primitaka iz ranijih godina je 632.507,54 EUR. Sveukupni višak prihoda i primitaka raspoloživ u sljedećem razdoblju je 496.395,28 EUR (šifra X006). Na računu Općine su sredstva od zakupa i prodaje poljoprivrednog zemljišta u vlasništvu RH koja su namjenska i koristit će se u idućoj godini prema donesenim Programima gradnje i održavanja komunalne infrastrukture te sredstva za Program "Zaželi" i iz tog razloga iskazan je toliki iznos na žiroračunu (šifra 11K).</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468.682,95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572.486,44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Porez na dohodak od nesamostalnog rada ostvaren je u većem iznosu u odnosu na prethodnu godinu jer je u ovoj godini zaposleno više osoba s područja Općine Hercegovac, a poduzeća su povećala i plaće zaposlenicima.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kapitala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w:t>
            </w:r>
          </w:p>
        </w:tc>
      </w:tr>
    </w:tbl>
    <w:p>
      <w:pPr>
        <w:spacing w:before="0" w:after="0"/>
      </w:pPr>
    </w:p>
    <w:p>
      <w:r>
        <w:t xml:space="preserve">Porez na dohodak od kapitala ostvaren je u većem iznosu u odnosu na prethodnu godinu jer su u ovoj godini tvrtke isplatile dividende dioničarima s našeg područja te je iz tog razloga povećano ostvarenje ovog poreza.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poreza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104.484,41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129.362,03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Povrat poreza na dohodak po godišnjoj prijavi ostvaren je u većem iznosu u odnosu na prethodnu godinu jer su povrati u ovoj godini veći, pošto s područja naše Općine ima zaposleno puno mladih osoba do 30 godina starosti, koje ostvaruju pravo na povrat poreza u 50% i 100%-tnom iznosu.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229,7</w:t>
            </w:r>
          </w:p>
        </w:tc>
      </w:tr>
    </w:tbl>
    <w:p>
      <w:pPr>
        <w:spacing w:before="0" w:after="0"/>
      </w:pPr>
    </w:p>
    <w:p>
      <w:r>
        <w:t xml:space="preserve">Tekuće pomoći od izvanproračunskih korisnika odnose se na financiranje plaća i naknada djelatnicima na javnim radovima. U 2025. godini iznos je veći u odnosu na prethodnu godinu iz razloga što smo u ovoj godini ostvarili pravo na dva djelatnika preko HZZ-a, dok smo u prošloj godini imali jednog djelatnika.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442.498,49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1965,4</w:t>
            </w:r>
          </w:p>
        </w:tc>
      </w:tr>
    </w:tbl>
    <w:p>
      <w:pPr>
        <w:spacing w:before="0" w:after="0"/>
      </w:pPr>
    </w:p>
    <w:p>
      <w:r>
        <w:t xml:space="preserve">Prema novom Pravilniku o proračunskom računovodstvu i računskom planu sredstva fiskalnog izravnanja knjižena su na konto 63531, a u 2024. godini knjižila su se na konto 63311 te je iz tog razloga ostvarenje na tom kontu veće.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w:t>
            </w:r>
          </w:p>
        </w:tc>
      </w:tr>
    </w:tbl>
    <w:p>
      <w:pPr>
        <w:spacing w:before="0" w:after="0"/>
      </w:pPr>
    </w:p>
    <w:p>
      <w:r>
        <w:t xml:space="preserve">Ostvarenje prihoda od zateznih kamata veće je od ostvarenja prethodne godine jer smo pokrenuli postupke ovrhe dužnicima za komunalnu naknadu i naknadu za uređenje voda koji nisu platili dug po primljenim opomenama.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w:t>
            </w:r>
          </w:p>
        </w:tc>
      </w:tr>
    </w:tbl>
    <w:p>
      <w:pPr>
        <w:spacing w:before="0" w:after="0"/>
      </w:pPr>
    </w:p>
    <w:p>
      <w:r>
        <w:t xml:space="preserve">Doprinosi za šume ostvareni su u manjem iznosu jer je u 2025. godini smanjena sječa šuma na našem području.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w:t>
            </w:r>
          </w:p>
        </w:tc>
      </w:tr>
    </w:tbl>
    <w:p>
      <w:pPr>
        <w:spacing w:before="0" w:after="0"/>
      </w:pPr>
    </w:p>
    <w:p>
      <w:r>
        <w:t xml:space="preserve">Hrvatske vode od 01.01.2025. samostalno vode razrez i naplatu naknade za uređenje voda te je iz tog razloga ostvaren manji iznos u odnosu na prethodnu godinu.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222.738,20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306.775,25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w:t>
            </w:r>
          </w:p>
        </w:tc>
      </w:tr>
    </w:tbl>
    <w:p>
      <w:pPr>
        <w:spacing w:before="0" w:after="0"/>
      </w:pPr>
    </w:p>
    <w:p>
      <w:r>
        <w:t xml:space="preserve">Rashodi za zaposlene veći su u odnosu na ostvareno razdoblje prethodne godine jer je 01.07.2024. godine započeo Program "Zaželi" te je tako povećan broj zaposlenih (djelatnice su zaposlene cijelu ovu godinu). Isto tako, prošle godine Općina je imala jednog djelatnika na javnim radovima preko HZZ-a, a u 2025. godini imali smo dva djelatnika te su time povećani rashodi za zaposlene.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409,5</w:t>
            </w:r>
          </w:p>
        </w:tc>
      </w:tr>
    </w:tbl>
    <w:p>
      <w:pPr>
        <w:spacing w:before="0" w:after="0"/>
      </w:pPr>
    </w:p>
    <w:p>
      <w:r>
        <w:t xml:space="preserve">Stavka Službena putovanja povećana je u odnosu na prethodnu godinu jer je u ovoj godini zbog izmjena Zakona i Pravilnika povećan broj stručnog usavršavanja djelatnika te su time povećane stavke Službena putovanja i Stručno usavršavanje zaposlenika.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402,7</w:t>
            </w:r>
          </w:p>
        </w:tc>
      </w:tr>
    </w:tbl>
    <w:p>
      <w:pPr>
        <w:spacing w:before="0" w:after="0"/>
      </w:pPr>
    </w:p>
    <w:p>
      <w:r>
        <w:t xml:space="preserve">Ova stavka povećana je u odnosu na prethodno razdoblje jer je uređivan dječji vrtić te je nabavljen sitni inventar za isto.</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w:t>
            </w:r>
          </w:p>
        </w:tc>
      </w:tr>
    </w:tbl>
    <w:p>
      <w:pPr>
        <w:spacing w:before="0" w:after="0"/>
      </w:pPr>
    </w:p>
    <w:p>
      <w:r>
        <w:t xml:space="preserve">Ostvarenje ove stavke veće je u odnosu na izvještajno razdoblje prošle godine zbog troškova Programa "Zaželi" koji je započeo 01.07.2024.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w:t>
            </w:r>
          </w:p>
        </w:tc>
      </w:tr>
    </w:tbl>
    <w:p>
      <w:pPr>
        <w:spacing w:before="0" w:after="0"/>
      </w:pPr>
    </w:p>
    <w:p>
      <w:r>
        <w:t xml:space="preserve">Ova stavka povećana je u odnosu na izvještajno razdoblje prethodne godine iz razloga jer je Općina kupila novi službeni automobil i zato smo imali jednu premiju osiguranja više.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30.728,14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w:t>
            </w:r>
          </w:p>
        </w:tc>
      </w:tr>
    </w:tbl>
    <w:p>
      <w:pPr>
        <w:spacing w:before="0" w:after="0"/>
      </w:pPr>
    </w:p>
    <w:p>
      <w:r>
        <w:t xml:space="preserve">Zbog izmjene Pravilnika o proračunskom računovodstvu i računskom planu u 2025. godini došlo je do izmjene knjiženja pomoći drugom proračunu te je došlo do smanjenja ove stavke.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208.322,46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298.788,21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Iskazani rashodi na kontu 366 odnose se na tekuće i kapitalne pomoći koje dotiramo Gradu Garešnici za troškove vrtića, knjižnice i javne vatrogasne postrojbe koji su proračunski korisnici Grada. Zbog porasta cijena, proširenja vrtića i kupnje opreme za vrtić i knjižnicu porasli su i troškovi te je iz tog razloga ostvarenje veće.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95.928,92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130.080,75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w:t>
            </w:r>
          </w:p>
        </w:tc>
      </w:tr>
    </w:tbl>
    <w:p>
      <w:pPr>
        <w:spacing w:before="0" w:after="0"/>
      </w:pPr>
    </w:p>
    <w:p>
      <w:r>
        <w:t xml:space="preserve">Tekuće donacije u ovom izvještajnom razdoblju su veće iz razloga što su povećani iznosi donacija udrugama iz područja kulture i sporta te donacije udrugama za pomoć pri organiziranju manifestacije "Dani krumpira".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w:t>
            </w:r>
          </w:p>
        </w:tc>
      </w:tr>
    </w:tbl>
    <w:p>
      <w:pPr>
        <w:spacing w:before="0" w:after="0"/>
      </w:pPr>
    </w:p>
    <w:p>
      <w:r>
        <w:t xml:space="preserve">Ostvarenje stavke u ovom izvještajnom razdoblju veće je u odnosu na isto razdoblje prethodne godine jer se na Javni poziv Općine za razvoj poduzetništva na području Općine javilo više poduzetnika u odnosu na prethodnu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w:t>
            </w:r>
          </w:p>
        </w:tc>
      </w:tr>
    </w:tbl>
    <w:p>
      <w:pPr>
        <w:spacing w:before="0" w:after="0"/>
      </w:pPr>
    </w:p>
    <w:p>
      <w:r>
        <w:t xml:space="preserve">Ostvarenje stavke u ovom izvještajnom razdoblju veće je u odnosu na isto razdoblje prethodne godine jer se na Javni poziv Općine za razvoj poljoprivrede i obrtništva na području Općine javilo više korisnika u odnosu na prethodnu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30.430,25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0,9</w:t>
            </w:r>
          </w:p>
        </w:tc>
      </w:tr>
    </w:tbl>
    <w:p>
      <w:pPr>
        <w:spacing w:before="0" w:after="0"/>
      </w:pPr>
    </w:p>
    <w:p>
      <w:r>
        <w:t xml:space="preserve">Stavka je ostvarena u manjem iznosu u odnosu na prethodnu godinu jer smo u 2024. godini imali prodaju jednog stambenog objekta u vlasništvu Općine. Ove godine ovdje su iskazana samo sredstva od obročne prodaje jednog stana.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172.984,41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w:t>
            </w:r>
          </w:p>
        </w:tc>
      </w:tr>
    </w:tbl>
    <w:p>
      <w:pPr>
        <w:spacing w:before="0" w:after="0"/>
      </w:pPr>
    </w:p>
    <w:p>
      <w:r>
        <w:t xml:space="preserve">Ostvarenje ove stavke veće je u odnosu na izvještajno razdoblje prethodne godine jer je Općina kupila poslovni prostor i izgradila tenisko igralište. Ulaganja u građevinske objekte u prethodnoj godini nije bilo.</w:t>
      </w:r>
    </w:p>
    <w:p>
      <w:r>
        <w:t xml:space="preserv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35.948,09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55.939,91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bl>
    <w:p>
      <w:pPr>
        <w:spacing w:before="0" w:after="0"/>
      </w:pPr>
    </w:p>
    <w:p>
      <w:r>
        <w:t xml:space="preserve">Stavka je ostvarena u većem iznosu u odnosu na prethodnu godinu iz razloga što smo u ovoj godini kupovali opremu za dječji vrtić, namještaj za domove, klime za općinske prostorije te opremu za košnju i uređenje javnih površina.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je u 2025. godini kupila službeni automobil što nismo imali u 2024. godini.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je u 2025. godini izradila Izmjenu i dopunu prostornog plana Općine Hercegovac što nismo imali u 2024. godini.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44.527,71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74.027,71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w:t>
            </w:r>
          </w:p>
        </w:tc>
      </w:tr>
    </w:tbl>
    <w:p>
      <w:pPr>
        <w:spacing w:before="0" w:after="0"/>
      </w:pPr>
    </w:p>
    <w:p>
      <w:r>
        <w:t xml:space="preserve">Ova stavka je veća u odnosu na prethodnu godinu jer smo u 2025. godini kupili službeni automobil koji je uknjižen u osnovna sredstva.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95.701,03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63.007,34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w:t>
            </w:r>
          </w:p>
        </w:tc>
      </w:tr>
    </w:tbl>
    <w:p>
      <w:pPr>
        <w:spacing w:before="0" w:after="0"/>
      </w:pPr>
    </w:p>
    <w:p>
      <w:r>
        <w:t xml:space="preserve">Stavka je iskazana u manjem iznosu u odnosu na prethodnu godinu jer je temeljem provedene revizije knjižne i neknjižne građe na prijedlog Povjerenstva za provođenje i otpis knjižne i neknjižne građe te Odluke o isknjiženju provedeno isknjiženje knjižne građe.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537,3</w:t>
            </w:r>
          </w:p>
        </w:tc>
      </w:tr>
    </w:tbl>
    <w:p>
      <w:pPr>
        <w:spacing w:before="0" w:after="0"/>
      </w:pPr>
    </w:p>
    <w:p>
      <w:r>
        <w:t xml:space="preserve">Stavka je povećana u odnosu na prethodnu godinu jer imamo potraživanje za refundaciju bolovanja na teret HZZO-a što u prošloj godini nismo imali.</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70.297,23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w:t>
            </w:r>
          </w:p>
        </w:tc>
      </w:tr>
    </w:tbl>
    <w:p>
      <w:pPr>
        <w:spacing w:before="0" w:after="0"/>
      </w:pPr>
    </w:p>
    <w:p>
      <w:r>
        <w:t xml:space="preserve">Stanje je manje u odnosu na prethodnu godinu jer od 01.01.2025. Hrvatske vode samostalno vrše naplatu naknade za uređenje voda, a nakon poslanih opomena za komunalnu i grobnu naknadu povećala nam se naplata istih.</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632.507,57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496.395,28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w:t>
            </w:r>
          </w:p>
        </w:tc>
      </w:tr>
    </w:tbl>
    <w:p>
      <w:pPr>
        <w:spacing w:before="0" w:after="0"/>
      </w:pPr>
    </w:p>
    <w:p>
      <w:r>
        <w:t xml:space="preserve">Općina Hercegovac ostvarila je manjak prihoda i primitaka u iznosu 136.112,26 EUR. Preneseni višak prihoda iz prethodne godine iznosi 632.507,54 EUR. Višak prihoda i primitaka u sljedećem razdoblju iznosi 496.395,28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1.992.063,74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2.380.064,16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Na kontu 991 izvanbilančni zapisi iskazano je stanje u iznosu 2.380.064,16 EUR, a isto se odnosi na izvanbilančno evidentiranje danih i primljenih jamstava, tuđe imovine dobivene na korištenje, preuzete obveze po Ugovorima o nabavi roba, radova i usluga te potraživanje po Ugovorima o dodjeli bespovratnih sredstava iz EU fondova.</w:t>
      </w:r>
    </w:p>
    <w:p>
      <w:r>
        <w:t xml:space="preserve">Obvezne bilješke uz bilancu: Općina Hercegovac ima ugovorene odnose koji uz ispunjenje određenih uvjeta mogu postati obveza ili imovina. Početno stanje danih jamstava je 1.008.758,85 EUR. U 2025. godini Općina Hercegovac dala je jamstva (bjanko zadužnice) u iznosu 190.000,00 EUR, a vraćeno je bjanko zadužnica u iznosu 75.000,00 EUR. Stanje 31.12.2025. danih jamstava je 1.123.758,85 EUR.</w:t>
      </w:r>
    </w:p>
    <w:p>
      <w:r>
        <w:t xml:space="preserve">Početno stanje primljenih jamstava je 450.685,29 EUR. U 2025. godini Općina Hercegovac primila je jamstva (bjanko zadužnice) u iznosu 68.000,00 EUR. U 2025. godini nismo imali vraćanja bjanko zadužnica. Stanje 31.12.2025. primljenih jamstava je 518.685,29 EUR.</w:t>
      </w:r>
    </w:p>
    <w:p>
      <w:r>
        <w:t xml:space="preserve">Općina Hercegovac vodi evidenciju višegodišnjih ugovorenih obveza.</w:t>
      </w:r>
    </w:p>
    <w:p>
      <w:r>
        <w:t xml:space="preserve">Općina Hercegovac nema potencijalnih obveza po osnovi sudskih sporova.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71.056,51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čine dospjele obveze u iznosu 8.633,66 EUR i nedospjele obveze u iznosu 62.422,85 EUR.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 kraju izvještajnog razdoblja u iznosu 8.633,66 EUR odnose se na obvezu prijenosa ustupljenog dijela sredstava za javnu vatrogasnu postrojbu i neplaćeni dio računa za kupnju softvera - računalnog programa. Račun za kupnju softvera nije plaćen jer usluga nije u cijelosti izvršena.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62.422,85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dan 31.12.2025. godine iznose 62.422,85 EUR, a čine ih plaće djelatnika Općine i Programa "Zaželi" za prosinac 2025. godine i računi zaprimljeni u siječnju 2026. godine, a koji se odnose na prosinac 2025. godine: uredski materijal, energija, usluge telefona i pošte, troškovi investicijskog održavanja, komunalne usluge, usluge promidžbe i informiranja, računalne usluge i troškovi reprezentacije.</w:t>
      </w:r>
    </w:p>
    <w:p/>
    <w:p>
      <w:pPr>
        <w:jc w:val="center"/>
        <w:pStyle w:val="Normal"/>
        <w:spacing w:line="240" w:lineRule="auto"/>
        <w:keepNext/>
      </w:pPr>
      <w:r>
        <w:rPr>
          <w:sz w:val="28"/>
          <w:rFonts w:ascii="Times New Roman" w:hAnsi="Times New Roman"/>
        </w:rPr>
        <w:t xml:space="preserve">Bilješka 34.</w:t>
      </w:r>
    </w:p>
    <w:p>
      <w:pPr>
        <w:jc w:val="both"/>
        <w:pStyle w:val="Normal"/>
        <w:spacing w:line="240" w:lineRule="auto"/>
      </w:pPr>
      <w:r>
        <w:rPr>
          <w:b/>
          <w:sz w:val="24"/>
          <w:rFonts w:ascii="Times New Roman" w:hAnsi="Times New Roman"/>
        </w:rPr>
        <w:t xml:space="preserve">EU izvještaj</w:t>
      </w:r>
    </w:p>
    <w:p>
      <w:r>
        <w:t xml:space="preserve">Općina Hercegovac primila je u 2025. godini tekuću pomoć temeljem prijenosa EU sredstava u iznosu 118.218,74 EUR. Rashodi poslovanja iskazani su u iznosu 132.657,87 EUR, a odnose se na Program "Zaželi".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80fb323b75f4edf" /></Relationships>
</file>