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C9B48" w14:textId="64A0BF10" w:rsidR="00BB533E" w:rsidRPr="008B01E4" w:rsidRDefault="00F024AA">
      <w:pPr>
        <w:rPr>
          <w:rFonts w:ascii="Times New Roman" w:hAnsi="Times New Roman" w:cs="Times New Roman"/>
          <w:b/>
          <w:sz w:val="24"/>
          <w:szCs w:val="24"/>
        </w:rPr>
      </w:pPr>
      <w:r w:rsidRPr="008B01E4">
        <w:rPr>
          <w:rFonts w:ascii="Times New Roman" w:hAnsi="Times New Roman" w:cs="Times New Roman"/>
          <w:b/>
          <w:sz w:val="24"/>
          <w:szCs w:val="24"/>
        </w:rPr>
        <w:t>OPĆINA HERCEGOVAC</w:t>
      </w:r>
    </w:p>
    <w:p w14:paraId="5E67F638" w14:textId="458020F0" w:rsidR="00C359E5" w:rsidRPr="008B01E4" w:rsidRDefault="00116FEA" w:rsidP="00D7778E">
      <w:pPr>
        <w:spacing w:after="0" w:line="240" w:lineRule="auto"/>
        <w:jc w:val="center"/>
        <w:rPr>
          <w:rFonts w:ascii="Times New Roman" w:hAnsi="Times New Roman" w:cs="Times New Roman"/>
          <w:b/>
          <w:sz w:val="24"/>
          <w:szCs w:val="24"/>
        </w:rPr>
      </w:pPr>
      <w:r w:rsidRPr="008B01E4">
        <w:rPr>
          <w:rFonts w:ascii="Times New Roman" w:hAnsi="Times New Roman" w:cs="Times New Roman"/>
          <w:b/>
          <w:sz w:val="24"/>
          <w:szCs w:val="24"/>
        </w:rPr>
        <w:t>OBRAZLOŽENJE</w:t>
      </w:r>
      <w:r w:rsidR="00F024AA" w:rsidRPr="008B01E4">
        <w:rPr>
          <w:rFonts w:ascii="Times New Roman" w:hAnsi="Times New Roman" w:cs="Times New Roman"/>
          <w:b/>
          <w:sz w:val="24"/>
          <w:szCs w:val="24"/>
        </w:rPr>
        <w:t xml:space="preserve"> UZ </w:t>
      </w:r>
      <w:r w:rsidR="004B78CD" w:rsidRPr="008B01E4">
        <w:rPr>
          <w:rFonts w:ascii="Times New Roman" w:hAnsi="Times New Roman" w:cs="Times New Roman"/>
          <w:b/>
          <w:sz w:val="24"/>
          <w:szCs w:val="24"/>
        </w:rPr>
        <w:t>I</w:t>
      </w:r>
      <w:r w:rsidR="00BC59BC" w:rsidRPr="008B01E4">
        <w:rPr>
          <w:rFonts w:ascii="Times New Roman" w:hAnsi="Times New Roman" w:cs="Times New Roman"/>
          <w:b/>
          <w:sz w:val="24"/>
          <w:szCs w:val="24"/>
        </w:rPr>
        <w:t>I</w:t>
      </w:r>
      <w:r w:rsidR="00DA18AB" w:rsidRPr="008B01E4">
        <w:rPr>
          <w:rFonts w:ascii="Times New Roman" w:hAnsi="Times New Roman" w:cs="Times New Roman"/>
          <w:b/>
          <w:sz w:val="24"/>
          <w:szCs w:val="24"/>
        </w:rPr>
        <w:t>.</w:t>
      </w:r>
      <w:r w:rsidR="004B78CD" w:rsidRPr="008B01E4">
        <w:rPr>
          <w:rFonts w:ascii="Times New Roman" w:hAnsi="Times New Roman" w:cs="Times New Roman"/>
          <w:b/>
          <w:sz w:val="24"/>
          <w:szCs w:val="24"/>
        </w:rPr>
        <w:t xml:space="preserve"> IZMJENE I DOPUNE </w:t>
      </w:r>
      <w:r w:rsidR="00F024AA" w:rsidRPr="008B01E4">
        <w:rPr>
          <w:rFonts w:ascii="Times New Roman" w:hAnsi="Times New Roman" w:cs="Times New Roman"/>
          <w:b/>
          <w:sz w:val="24"/>
          <w:szCs w:val="24"/>
        </w:rPr>
        <w:t>PRORAČUN</w:t>
      </w:r>
      <w:r w:rsidR="004B78CD" w:rsidRPr="008B01E4">
        <w:rPr>
          <w:rFonts w:ascii="Times New Roman" w:hAnsi="Times New Roman" w:cs="Times New Roman"/>
          <w:b/>
          <w:sz w:val="24"/>
          <w:szCs w:val="24"/>
        </w:rPr>
        <w:t>A</w:t>
      </w:r>
      <w:r w:rsidR="00F024AA" w:rsidRPr="008B01E4">
        <w:rPr>
          <w:rFonts w:ascii="Times New Roman" w:hAnsi="Times New Roman" w:cs="Times New Roman"/>
          <w:b/>
          <w:sz w:val="24"/>
          <w:szCs w:val="24"/>
        </w:rPr>
        <w:t xml:space="preserve"> OPĆINE HERCEGOVAC</w:t>
      </w:r>
      <w:r w:rsidR="008B01E4">
        <w:rPr>
          <w:rFonts w:ascii="Times New Roman" w:hAnsi="Times New Roman" w:cs="Times New Roman"/>
          <w:b/>
          <w:sz w:val="24"/>
          <w:szCs w:val="24"/>
        </w:rPr>
        <w:t xml:space="preserve"> </w:t>
      </w:r>
      <w:r w:rsidR="005862F8" w:rsidRPr="008B01E4">
        <w:rPr>
          <w:rFonts w:ascii="Times New Roman" w:hAnsi="Times New Roman" w:cs="Times New Roman"/>
          <w:b/>
          <w:sz w:val="24"/>
          <w:szCs w:val="24"/>
        </w:rPr>
        <w:t>ZA 20</w:t>
      </w:r>
      <w:r w:rsidR="006713FD" w:rsidRPr="008B01E4">
        <w:rPr>
          <w:rFonts w:ascii="Times New Roman" w:hAnsi="Times New Roman" w:cs="Times New Roman"/>
          <w:b/>
          <w:sz w:val="24"/>
          <w:szCs w:val="24"/>
        </w:rPr>
        <w:t>2</w:t>
      </w:r>
      <w:r w:rsidR="004B681B" w:rsidRPr="008B01E4">
        <w:rPr>
          <w:rFonts w:ascii="Times New Roman" w:hAnsi="Times New Roman" w:cs="Times New Roman"/>
          <w:b/>
          <w:sz w:val="24"/>
          <w:szCs w:val="24"/>
        </w:rPr>
        <w:t>4</w:t>
      </w:r>
      <w:r w:rsidR="00F024AA" w:rsidRPr="008B01E4">
        <w:rPr>
          <w:rFonts w:ascii="Times New Roman" w:hAnsi="Times New Roman" w:cs="Times New Roman"/>
          <w:b/>
          <w:sz w:val="24"/>
          <w:szCs w:val="24"/>
        </w:rPr>
        <w:t>. GODINU</w:t>
      </w:r>
    </w:p>
    <w:p w14:paraId="39AA2B31" w14:textId="77777777" w:rsidR="00D7778E" w:rsidRPr="008B01E4" w:rsidRDefault="00D7778E" w:rsidP="00D7778E">
      <w:pPr>
        <w:spacing w:after="0" w:line="240" w:lineRule="auto"/>
        <w:jc w:val="center"/>
        <w:rPr>
          <w:rFonts w:ascii="Times New Roman" w:hAnsi="Times New Roman" w:cs="Times New Roman"/>
          <w:b/>
          <w:sz w:val="24"/>
          <w:szCs w:val="24"/>
        </w:rPr>
      </w:pPr>
    </w:p>
    <w:p w14:paraId="78FD836E" w14:textId="783609E3" w:rsidR="00DC0E3D" w:rsidRPr="008B01E4" w:rsidRDefault="00C359E5" w:rsidP="00DC0E3D">
      <w:pPr>
        <w:spacing w:after="0" w:line="240" w:lineRule="auto"/>
        <w:jc w:val="both"/>
        <w:rPr>
          <w:rFonts w:ascii="Times New Roman" w:hAnsi="Times New Roman" w:cs="Times New Roman"/>
          <w:sz w:val="24"/>
          <w:szCs w:val="24"/>
        </w:rPr>
      </w:pPr>
      <w:r w:rsidRPr="008B01E4">
        <w:rPr>
          <w:rFonts w:ascii="Times New Roman" w:hAnsi="Times New Roman" w:cs="Times New Roman"/>
          <w:b/>
          <w:sz w:val="24"/>
          <w:szCs w:val="24"/>
        </w:rPr>
        <w:t xml:space="preserve">   </w:t>
      </w:r>
      <w:r w:rsidRPr="008B01E4">
        <w:rPr>
          <w:rFonts w:ascii="Times New Roman" w:hAnsi="Times New Roman" w:cs="Times New Roman"/>
          <w:sz w:val="24"/>
          <w:szCs w:val="24"/>
        </w:rPr>
        <w:t xml:space="preserve">               </w:t>
      </w:r>
      <w:r w:rsidR="00645D0C" w:rsidRPr="008B01E4">
        <w:rPr>
          <w:rFonts w:ascii="Times New Roman" w:hAnsi="Times New Roman" w:cs="Times New Roman"/>
          <w:sz w:val="24"/>
          <w:szCs w:val="24"/>
        </w:rPr>
        <w:t xml:space="preserve">Općinsko vijeće Općine Hercegovac donijelo je </w:t>
      </w:r>
      <w:r w:rsidR="00A30118" w:rsidRPr="008B01E4">
        <w:rPr>
          <w:rFonts w:ascii="Times New Roman" w:hAnsi="Times New Roman" w:cs="Times New Roman"/>
          <w:sz w:val="24"/>
          <w:szCs w:val="24"/>
        </w:rPr>
        <w:t>28</w:t>
      </w:r>
      <w:r w:rsidR="00645D0C" w:rsidRPr="008B01E4">
        <w:rPr>
          <w:rFonts w:ascii="Times New Roman" w:hAnsi="Times New Roman" w:cs="Times New Roman"/>
          <w:sz w:val="24"/>
          <w:szCs w:val="24"/>
        </w:rPr>
        <w:t>. 1</w:t>
      </w:r>
      <w:r w:rsidR="00A30118" w:rsidRPr="008B01E4">
        <w:rPr>
          <w:rFonts w:ascii="Times New Roman" w:hAnsi="Times New Roman" w:cs="Times New Roman"/>
          <w:sz w:val="24"/>
          <w:szCs w:val="24"/>
        </w:rPr>
        <w:t>1</w:t>
      </w:r>
      <w:r w:rsidR="00645D0C" w:rsidRPr="008B01E4">
        <w:rPr>
          <w:rFonts w:ascii="Times New Roman" w:hAnsi="Times New Roman" w:cs="Times New Roman"/>
          <w:sz w:val="24"/>
          <w:szCs w:val="24"/>
        </w:rPr>
        <w:t>. 202</w:t>
      </w:r>
      <w:r w:rsidR="00A30118" w:rsidRPr="008B01E4">
        <w:rPr>
          <w:rFonts w:ascii="Times New Roman" w:hAnsi="Times New Roman" w:cs="Times New Roman"/>
          <w:sz w:val="24"/>
          <w:szCs w:val="24"/>
        </w:rPr>
        <w:t>3</w:t>
      </w:r>
      <w:r w:rsidR="00645D0C" w:rsidRPr="008B01E4">
        <w:rPr>
          <w:rFonts w:ascii="Times New Roman" w:hAnsi="Times New Roman" w:cs="Times New Roman"/>
          <w:sz w:val="24"/>
          <w:szCs w:val="24"/>
        </w:rPr>
        <w:t>. godine Proračun Općine Hercegovac za 202</w:t>
      </w:r>
      <w:r w:rsidR="00A30118" w:rsidRPr="008B01E4">
        <w:rPr>
          <w:rFonts w:ascii="Times New Roman" w:hAnsi="Times New Roman" w:cs="Times New Roman"/>
          <w:sz w:val="24"/>
          <w:szCs w:val="24"/>
        </w:rPr>
        <w:t>4</w:t>
      </w:r>
      <w:r w:rsidR="00645D0C" w:rsidRPr="008B01E4">
        <w:rPr>
          <w:rFonts w:ascii="Times New Roman" w:hAnsi="Times New Roman" w:cs="Times New Roman"/>
          <w:sz w:val="24"/>
          <w:szCs w:val="24"/>
        </w:rPr>
        <w:t xml:space="preserve">. godinu te je isti bio planiran u iznosu </w:t>
      </w:r>
      <w:r w:rsidR="00A30118" w:rsidRPr="008B01E4">
        <w:rPr>
          <w:rFonts w:ascii="Times New Roman" w:hAnsi="Times New Roman" w:cs="Times New Roman"/>
          <w:sz w:val="24"/>
          <w:szCs w:val="24"/>
        </w:rPr>
        <w:t>1.743.227,00</w:t>
      </w:r>
      <w:r w:rsidR="00645D0C" w:rsidRPr="008B01E4">
        <w:rPr>
          <w:rFonts w:ascii="Times New Roman" w:hAnsi="Times New Roman" w:cs="Times New Roman"/>
          <w:sz w:val="24"/>
          <w:szCs w:val="24"/>
        </w:rPr>
        <w:t xml:space="preserve"> EUR. </w:t>
      </w:r>
      <w:r w:rsidRPr="008B01E4">
        <w:rPr>
          <w:rFonts w:ascii="Times New Roman" w:hAnsi="Times New Roman" w:cs="Times New Roman"/>
          <w:sz w:val="24"/>
          <w:szCs w:val="24"/>
        </w:rPr>
        <w:t xml:space="preserve">Članak </w:t>
      </w:r>
      <w:r w:rsidR="00C16739" w:rsidRPr="008B01E4">
        <w:rPr>
          <w:rFonts w:ascii="Times New Roman" w:hAnsi="Times New Roman" w:cs="Times New Roman"/>
          <w:sz w:val="24"/>
          <w:szCs w:val="24"/>
        </w:rPr>
        <w:t>45</w:t>
      </w:r>
      <w:r w:rsidRPr="008B01E4">
        <w:rPr>
          <w:rFonts w:ascii="Times New Roman" w:hAnsi="Times New Roman" w:cs="Times New Roman"/>
          <w:sz w:val="24"/>
          <w:szCs w:val="24"/>
        </w:rPr>
        <w:t xml:space="preserve">. Zakona o proračunu omogućava u toku godine donošenje izmjena i dopuna proračuna. Prijedlog </w:t>
      </w:r>
      <w:r w:rsidR="00BC59BC" w:rsidRPr="008B01E4">
        <w:rPr>
          <w:rFonts w:ascii="Times New Roman" w:hAnsi="Times New Roman" w:cs="Times New Roman"/>
          <w:sz w:val="24"/>
          <w:szCs w:val="24"/>
        </w:rPr>
        <w:t>I</w:t>
      </w:r>
      <w:r w:rsidR="00C16739" w:rsidRPr="008B01E4">
        <w:rPr>
          <w:rFonts w:ascii="Times New Roman" w:hAnsi="Times New Roman" w:cs="Times New Roman"/>
          <w:sz w:val="24"/>
          <w:szCs w:val="24"/>
        </w:rPr>
        <w:t>I</w:t>
      </w:r>
      <w:r w:rsidRPr="008B01E4">
        <w:rPr>
          <w:rFonts w:ascii="Times New Roman" w:hAnsi="Times New Roman" w:cs="Times New Roman"/>
          <w:sz w:val="24"/>
          <w:szCs w:val="24"/>
        </w:rPr>
        <w:t xml:space="preserve">. Izmjena i dopuna proračuna Općine Hercegovac sastavljen je radi usklađenja </w:t>
      </w:r>
      <w:r w:rsidR="00C16739" w:rsidRPr="008B01E4">
        <w:rPr>
          <w:rFonts w:ascii="Times New Roman" w:hAnsi="Times New Roman" w:cs="Times New Roman"/>
          <w:sz w:val="24"/>
          <w:szCs w:val="24"/>
        </w:rPr>
        <w:t xml:space="preserve">prihoda i </w:t>
      </w:r>
      <w:r w:rsidRPr="008B01E4">
        <w:rPr>
          <w:rFonts w:ascii="Times New Roman" w:hAnsi="Times New Roman" w:cs="Times New Roman"/>
          <w:sz w:val="24"/>
          <w:szCs w:val="24"/>
        </w:rPr>
        <w:t xml:space="preserve">rashoda proračuna odnosno neke stavke se povećavaju, </w:t>
      </w:r>
      <w:r w:rsidR="00A30118" w:rsidRPr="008B01E4">
        <w:rPr>
          <w:rFonts w:ascii="Times New Roman" w:hAnsi="Times New Roman" w:cs="Times New Roman"/>
          <w:sz w:val="24"/>
          <w:szCs w:val="24"/>
        </w:rPr>
        <w:t xml:space="preserve"> </w:t>
      </w:r>
      <w:r w:rsidRPr="008B01E4">
        <w:rPr>
          <w:rFonts w:ascii="Times New Roman" w:hAnsi="Times New Roman" w:cs="Times New Roman"/>
          <w:sz w:val="24"/>
          <w:szCs w:val="24"/>
        </w:rPr>
        <w:t>neke stavke se smanjuju.</w:t>
      </w:r>
      <w:r w:rsidR="00BC59BC" w:rsidRPr="008B01E4">
        <w:rPr>
          <w:rFonts w:ascii="Times New Roman" w:hAnsi="Times New Roman" w:cs="Times New Roman"/>
          <w:sz w:val="24"/>
          <w:szCs w:val="24"/>
        </w:rPr>
        <w:t xml:space="preserve"> </w:t>
      </w:r>
      <w:r w:rsidR="003C044C" w:rsidRPr="008B01E4">
        <w:rPr>
          <w:rFonts w:ascii="Times New Roman" w:hAnsi="Times New Roman" w:cs="Times New Roman"/>
          <w:sz w:val="24"/>
          <w:szCs w:val="24"/>
        </w:rPr>
        <w:t xml:space="preserve">Po ovim izmjenama </w:t>
      </w:r>
      <w:r w:rsidR="00BC59BC" w:rsidRPr="008B01E4">
        <w:rPr>
          <w:rFonts w:ascii="Times New Roman" w:hAnsi="Times New Roman" w:cs="Times New Roman"/>
          <w:sz w:val="24"/>
          <w:szCs w:val="24"/>
        </w:rPr>
        <w:t xml:space="preserve">ukupan iznos </w:t>
      </w:r>
      <w:r w:rsidR="00A30118" w:rsidRPr="008B01E4">
        <w:rPr>
          <w:rFonts w:ascii="Times New Roman" w:hAnsi="Times New Roman" w:cs="Times New Roman"/>
          <w:sz w:val="24"/>
          <w:szCs w:val="24"/>
        </w:rPr>
        <w:t xml:space="preserve">prihoda </w:t>
      </w:r>
      <w:r w:rsidR="00BC59BC" w:rsidRPr="008B01E4">
        <w:rPr>
          <w:rFonts w:ascii="Times New Roman" w:hAnsi="Times New Roman" w:cs="Times New Roman"/>
          <w:sz w:val="24"/>
          <w:szCs w:val="24"/>
        </w:rPr>
        <w:t xml:space="preserve">proračuna iznosi </w:t>
      </w:r>
      <w:r w:rsidR="003015CA" w:rsidRPr="008B01E4">
        <w:rPr>
          <w:rFonts w:ascii="Times New Roman" w:hAnsi="Times New Roman" w:cs="Times New Roman"/>
          <w:sz w:val="24"/>
          <w:szCs w:val="24"/>
        </w:rPr>
        <w:t>1.</w:t>
      </w:r>
      <w:r w:rsidR="00A30118" w:rsidRPr="008B01E4">
        <w:rPr>
          <w:rFonts w:ascii="Times New Roman" w:hAnsi="Times New Roman" w:cs="Times New Roman"/>
          <w:sz w:val="24"/>
          <w:szCs w:val="24"/>
        </w:rPr>
        <w:t>586.339,21</w:t>
      </w:r>
      <w:r w:rsidR="003015CA" w:rsidRPr="008B01E4">
        <w:rPr>
          <w:rFonts w:ascii="Times New Roman" w:hAnsi="Times New Roman" w:cs="Times New Roman"/>
          <w:sz w:val="24"/>
          <w:szCs w:val="24"/>
        </w:rPr>
        <w:t xml:space="preserve"> EUR, a rashoda  1.9</w:t>
      </w:r>
      <w:r w:rsidR="00665141" w:rsidRPr="008B01E4">
        <w:rPr>
          <w:rFonts w:ascii="Times New Roman" w:hAnsi="Times New Roman" w:cs="Times New Roman"/>
          <w:sz w:val="24"/>
          <w:szCs w:val="24"/>
        </w:rPr>
        <w:t>7</w:t>
      </w:r>
      <w:r w:rsidR="00A30118" w:rsidRPr="008B01E4">
        <w:rPr>
          <w:rFonts w:ascii="Times New Roman" w:hAnsi="Times New Roman" w:cs="Times New Roman"/>
          <w:sz w:val="24"/>
          <w:szCs w:val="24"/>
        </w:rPr>
        <w:t>6.987,97</w:t>
      </w:r>
      <w:r w:rsidR="003015CA" w:rsidRPr="008B01E4">
        <w:rPr>
          <w:rFonts w:ascii="Times New Roman" w:hAnsi="Times New Roman" w:cs="Times New Roman"/>
          <w:sz w:val="24"/>
          <w:szCs w:val="24"/>
        </w:rPr>
        <w:t xml:space="preserve"> EUR. </w:t>
      </w:r>
      <w:r w:rsidR="00010DDA" w:rsidRPr="008B01E4">
        <w:rPr>
          <w:rFonts w:ascii="Times New Roman" w:hAnsi="Times New Roman" w:cs="Times New Roman"/>
          <w:sz w:val="24"/>
          <w:szCs w:val="24"/>
        </w:rPr>
        <w:t xml:space="preserve">U izmjenama je iskazan i višak prihoda iz prethodne godine u iznosu </w:t>
      </w:r>
      <w:r w:rsidR="00A30118" w:rsidRPr="008B01E4">
        <w:rPr>
          <w:rFonts w:ascii="Times New Roman" w:hAnsi="Times New Roman" w:cs="Times New Roman"/>
          <w:sz w:val="24"/>
          <w:szCs w:val="24"/>
        </w:rPr>
        <w:t>390.648,76</w:t>
      </w:r>
      <w:r w:rsidR="003015CA" w:rsidRPr="008B01E4">
        <w:rPr>
          <w:rFonts w:ascii="Times New Roman" w:hAnsi="Times New Roman" w:cs="Times New Roman"/>
          <w:sz w:val="24"/>
          <w:szCs w:val="24"/>
        </w:rPr>
        <w:t xml:space="preserve"> EUR</w:t>
      </w:r>
      <w:r w:rsidR="00DC0E3D" w:rsidRPr="008B01E4">
        <w:rPr>
          <w:rFonts w:ascii="Times New Roman" w:hAnsi="Times New Roman" w:cs="Times New Roman"/>
          <w:sz w:val="24"/>
          <w:szCs w:val="24"/>
        </w:rPr>
        <w:t>.</w:t>
      </w:r>
    </w:p>
    <w:p w14:paraId="555473EE" w14:textId="77777777" w:rsidR="00335C00" w:rsidRPr="008B01E4" w:rsidRDefault="00335C00" w:rsidP="00DC0E3D">
      <w:pPr>
        <w:spacing w:after="0" w:line="240" w:lineRule="auto"/>
        <w:jc w:val="both"/>
        <w:rPr>
          <w:rFonts w:ascii="Times New Roman" w:hAnsi="Times New Roman" w:cs="Times New Roman"/>
          <w:sz w:val="24"/>
          <w:szCs w:val="24"/>
        </w:rPr>
      </w:pPr>
    </w:p>
    <w:p w14:paraId="1DD6F147" w14:textId="2FD7EF0C" w:rsidR="00BB533E" w:rsidRPr="008B01E4" w:rsidRDefault="00C359E5" w:rsidP="00D7778E">
      <w:pPr>
        <w:jc w:val="both"/>
        <w:rPr>
          <w:rFonts w:ascii="Times New Roman" w:hAnsi="Times New Roman" w:cs="Times New Roman"/>
          <w:sz w:val="24"/>
          <w:szCs w:val="24"/>
        </w:rPr>
      </w:pPr>
      <w:r w:rsidRPr="008B01E4">
        <w:rPr>
          <w:rFonts w:ascii="Times New Roman" w:hAnsi="Times New Roman" w:cs="Times New Roman"/>
          <w:sz w:val="24"/>
          <w:szCs w:val="24"/>
        </w:rPr>
        <w:t xml:space="preserve">               Izmjene i dopune Proračuna se sastoje od općeg i posebnog dijela. Opći dio proračuna čini  Račun prihoda i rashoda i Račun financiranja po ekonomskoj klasifikaciji. </w:t>
      </w:r>
      <w:r w:rsidR="000B61ED" w:rsidRPr="008B01E4">
        <w:rPr>
          <w:rFonts w:ascii="Times New Roman" w:hAnsi="Times New Roman" w:cs="Times New Roman"/>
          <w:sz w:val="24"/>
          <w:szCs w:val="24"/>
        </w:rPr>
        <w:t xml:space="preserve">Prihodi i rashodi iskazani su i po izvorima prihoda. </w:t>
      </w:r>
      <w:r w:rsidRPr="008B01E4">
        <w:rPr>
          <w:rFonts w:ascii="Times New Roman" w:hAnsi="Times New Roman" w:cs="Times New Roman"/>
          <w:sz w:val="24"/>
          <w:szCs w:val="24"/>
        </w:rPr>
        <w:t>Posebni dio proračuna sastoji se od plana rashoda i izdataka po organizacijskoj klasifikaciji, ekonomskoj klasifikaciji</w:t>
      </w:r>
      <w:r w:rsidR="00116FEA" w:rsidRPr="008B01E4">
        <w:rPr>
          <w:rFonts w:ascii="Times New Roman" w:hAnsi="Times New Roman" w:cs="Times New Roman"/>
          <w:sz w:val="24"/>
          <w:szCs w:val="24"/>
        </w:rPr>
        <w:t>, funkcijskoj</w:t>
      </w:r>
      <w:r w:rsidRPr="008B01E4">
        <w:rPr>
          <w:rFonts w:ascii="Times New Roman" w:hAnsi="Times New Roman" w:cs="Times New Roman"/>
          <w:sz w:val="24"/>
          <w:szCs w:val="24"/>
        </w:rPr>
        <w:t xml:space="preserve"> i programskoj klasifikaciji u kojoj su rashodi i izdaci  iskazani po vrstama, raspoređeni u programe koji se sastoje od aktivnosti  i projekata.</w:t>
      </w:r>
    </w:p>
    <w:p w14:paraId="75ACB929" w14:textId="552474E4" w:rsidR="00D00106" w:rsidRPr="008B01E4" w:rsidRDefault="00D00106" w:rsidP="00F024AA">
      <w:pPr>
        <w:jc w:val="both"/>
        <w:rPr>
          <w:rFonts w:ascii="Times New Roman" w:hAnsi="Times New Roman" w:cs="Times New Roman"/>
          <w:b/>
          <w:bCs/>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OPĆI DIO</w:t>
      </w:r>
    </w:p>
    <w:p w14:paraId="32E87281" w14:textId="77777777" w:rsidR="00D75E81" w:rsidRPr="008B01E4" w:rsidRDefault="006425C8" w:rsidP="00D75E81">
      <w:pPr>
        <w:spacing w:after="0" w:line="240" w:lineRule="auto"/>
        <w:jc w:val="both"/>
        <w:rPr>
          <w:rFonts w:ascii="Times New Roman" w:hAnsi="Times New Roman" w:cs="Times New Roman"/>
          <w:b/>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sz w:val="24"/>
          <w:szCs w:val="24"/>
        </w:rPr>
        <w:t>PRIHODI</w:t>
      </w:r>
    </w:p>
    <w:p w14:paraId="507B7E10" w14:textId="77777777" w:rsidR="00DC0E3D" w:rsidRPr="008B01E4" w:rsidRDefault="00DC0E3D" w:rsidP="00D75E81">
      <w:pPr>
        <w:spacing w:after="0" w:line="240" w:lineRule="auto"/>
        <w:jc w:val="both"/>
        <w:rPr>
          <w:rFonts w:ascii="Times New Roman" w:hAnsi="Times New Roman" w:cs="Times New Roman"/>
          <w:b/>
          <w:sz w:val="24"/>
          <w:szCs w:val="24"/>
        </w:rPr>
      </w:pPr>
    </w:p>
    <w:p w14:paraId="203FD9F7" w14:textId="68507379" w:rsidR="00877FA4" w:rsidRPr="008B01E4" w:rsidRDefault="00D75E81" w:rsidP="00DC0E3D">
      <w:pPr>
        <w:spacing w:after="0"/>
        <w:jc w:val="both"/>
        <w:rPr>
          <w:rFonts w:ascii="Times New Roman" w:hAnsi="Times New Roman" w:cs="Times New Roman"/>
          <w:sz w:val="24"/>
          <w:szCs w:val="24"/>
        </w:rPr>
      </w:pPr>
      <w:r w:rsidRPr="008B01E4">
        <w:rPr>
          <w:rFonts w:ascii="Times New Roman" w:hAnsi="Times New Roman" w:cs="Times New Roman"/>
          <w:b/>
          <w:sz w:val="24"/>
          <w:szCs w:val="24"/>
        </w:rPr>
        <w:t xml:space="preserve">          </w:t>
      </w:r>
      <w:r w:rsidR="00877FA4" w:rsidRPr="008B01E4">
        <w:rPr>
          <w:rFonts w:ascii="Times New Roman" w:hAnsi="Times New Roman" w:cs="Times New Roman"/>
          <w:sz w:val="24"/>
          <w:szCs w:val="24"/>
        </w:rPr>
        <w:t xml:space="preserve">  Prilikom planiranja prihoda uzeta je u obzir realizacija istih u 202</w:t>
      </w:r>
      <w:r w:rsidR="00116FEA" w:rsidRPr="008B01E4">
        <w:rPr>
          <w:rFonts w:ascii="Times New Roman" w:hAnsi="Times New Roman" w:cs="Times New Roman"/>
          <w:sz w:val="24"/>
          <w:szCs w:val="24"/>
        </w:rPr>
        <w:t>3</w:t>
      </w:r>
      <w:r w:rsidR="00877FA4" w:rsidRPr="008B01E4">
        <w:rPr>
          <w:rFonts w:ascii="Times New Roman" w:hAnsi="Times New Roman" w:cs="Times New Roman"/>
          <w:sz w:val="24"/>
          <w:szCs w:val="24"/>
        </w:rPr>
        <w:t>. godini</w:t>
      </w:r>
      <w:r w:rsidR="006B6323" w:rsidRPr="008B01E4">
        <w:rPr>
          <w:rFonts w:ascii="Times New Roman" w:hAnsi="Times New Roman" w:cs="Times New Roman"/>
          <w:sz w:val="24"/>
          <w:szCs w:val="24"/>
        </w:rPr>
        <w:t xml:space="preserve"> i ostvarenje prihoda u prvih </w:t>
      </w:r>
      <w:r w:rsidR="005F254A" w:rsidRPr="008B01E4">
        <w:rPr>
          <w:rFonts w:ascii="Times New Roman" w:hAnsi="Times New Roman" w:cs="Times New Roman"/>
          <w:sz w:val="24"/>
          <w:szCs w:val="24"/>
        </w:rPr>
        <w:t>pet</w:t>
      </w:r>
      <w:r w:rsidR="006B6323" w:rsidRPr="008B01E4">
        <w:rPr>
          <w:rFonts w:ascii="Times New Roman" w:hAnsi="Times New Roman" w:cs="Times New Roman"/>
          <w:sz w:val="24"/>
          <w:szCs w:val="24"/>
        </w:rPr>
        <w:t xml:space="preserve"> mjeseci tekuće godine</w:t>
      </w:r>
      <w:r w:rsidR="00877FA4" w:rsidRPr="008B01E4">
        <w:rPr>
          <w:rFonts w:ascii="Times New Roman" w:hAnsi="Times New Roman" w:cs="Times New Roman"/>
          <w:sz w:val="24"/>
          <w:szCs w:val="24"/>
        </w:rPr>
        <w:t xml:space="preserve">, te procjena njihovog kretanja u narednom razdoblju uz uvažavanje gospodarskih i društvenih specifičnosti na lokalnoj razini. Pomoći iz državnog proračuna i institucija </w:t>
      </w:r>
      <w:r w:rsidR="00006FA4" w:rsidRPr="008B01E4">
        <w:rPr>
          <w:rFonts w:ascii="Times New Roman" w:hAnsi="Times New Roman" w:cs="Times New Roman"/>
          <w:sz w:val="24"/>
          <w:szCs w:val="24"/>
        </w:rPr>
        <w:t>te</w:t>
      </w:r>
      <w:r w:rsidR="00877FA4" w:rsidRPr="008B01E4">
        <w:rPr>
          <w:rFonts w:ascii="Times New Roman" w:hAnsi="Times New Roman" w:cs="Times New Roman"/>
          <w:sz w:val="24"/>
          <w:szCs w:val="24"/>
        </w:rPr>
        <w:t xml:space="preserve"> tijela EU planirane su temeljem Državnog proračuna (kompenzacijske mjere), potpisanih Ugovora o sufinanciranju projekata, prijavnih obrazaca projekta, te očekivanih natječaja.</w:t>
      </w:r>
    </w:p>
    <w:p w14:paraId="581D7142" w14:textId="77777777" w:rsidR="00335C00" w:rsidRPr="008B01E4" w:rsidRDefault="00335C00" w:rsidP="00DC0E3D">
      <w:pPr>
        <w:spacing w:after="0"/>
        <w:jc w:val="both"/>
        <w:rPr>
          <w:rFonts w:ascii="Times New Roman" w:hAnsi="Times New Roman" w:cs="Times New Roman"/>
          <w:b/>
          <w:sz w:val="24"/>
          <w:szCs w:val="24"/>
        </w:rPr>
      </w:pPr>
    </w:p>
    <w:p w14:paraId="7A5D2AD2" w14:textId="591F34B5" w:rsidR="00AD1333" w:rsidRPr="008B01E4" w:rsidRDefault="00AD1333"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Prihodi proračuna</w:t>
      </w:r>
      <w:r w:rsidR="001D4663" w:rsidRPr="008B01E4">
        <w:rPr>
          <w:rFonts w:ascii="Times New Roman" w:hAnsi="Times New Roman" w:cs="Times New Roman"/>
          <w:sz w:val="24"/>
          <w:szCs w:val="24"/>
        </w:rPr>
        <w:t xml:space="preserve"> prikazani su u općem dijelu proračuna, a </w:t>
      </w:r>
      <w:r w:rsidR="000C5E9C" w:rsidRPr="008B01E4">
        <w:rPr>
          <w:rFonts w:ascii="Times New Roman" w:hAnsi="Times New Roman" w:cs="Times New Roman"/>
          <w:sz w:val="24"/>
          <w:szCs w:val="24"/>
        </w:rPr>
        <w:t xml:space="preserve"> </w:t>
      </w:r>
      <w:r w:rsidR="006425C8" w:rsidRPr="008B01E4">
        <w:rPr>
          <w:rFonts w:ascii="Times New Roman" w:hAnsi="Times New Roman" w:cs="Times New Roman"/>
          <w:sz w:val="24"/>
          <w:szCs w:val="24"/>
        </w:rPr>
        <w:t xml:space="preserve">dijele se na prihode poslovanja, prihode od prodaje nefinancijske imovine i primitke od financijske imovine i zaduživanja. </w:t>
      </w:r>
    </w:p>
    <w:p w14:paraId="6F56CA79" w14:textId="6FA279BE" w:rsidR="00BB533E" w:rsidRPr="008B01E4" w:rsidRDefault="00BB533E" w:rsidP="006425C8">
      <w:pPr>
        <w:spacing w:after="0" w:line="240" w:lineRule="auto"/>
        <w:jc w:val="both"/>
        <w:rPr>
          <w:rFonts w:ascii="Times New Roman" w:hAnsi="Times New Roman" w:cs="Times New Roman"/>
          <w:sz w:val="24"/>
          <w:szCs w:val="24"/>
        </w:rPr>
      </w:pPr>
    </w:p>
    <w:p w14:paraId="2BBA6E27" w14:textId="665B89B6" w:rsidR="00BB533E" w:rsidRPr="008B01E4" w:rsidRDefault="00BB533E"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Tablica prihoda i primitaka</w:t>
      </w:r>
      <w:r w:rsidR="00E34469" w:rsidRPr="008B01E4">
        <w:rPr>
          <w:rFonts w:ascii="Times New Roman" w:hAnsi="Times New Roman" w:cs="Times New Roman"/>
          <w:sz w:val="24"/>
          <w:szCs w:val="24"/>
        </w:rPr>
        <w:t>:</w:t>
      </w:r>
    </w:p>
    <w:p w14:paraId="4BDC9041" w14:textId="77777777" w:rsidR="00DC0E3D" w:rsidRPr="008B01E4" w:rsidRDefault="00DC0E3D" w:rsidP="006425C8">
      <w:pPr>
        <w:spacing w:after="0" w:line="240" w:lineRule="auto"/>
        <w:jc w:val="both"/>
        <w:rPr>
          <w:rFonts w:ascii="Times New Roman" w:hAnsi="Times New Roman" w:cs="Times New Roman"/>
        </w:rPr>
      </w:pPr>
    </w:p>
    <w:tbl>
      <w:tblPr>
        <w:tblW w:w="0" w:type="auto"/>
        <w:tblInd w:w="78" w:type="dxa"/>
        <w:tblLayout w:type="fixed"/>
        <w:tblLook w:val="0000" w:firstRow="0" w:lastRow="0" w:firstColumn="0" w:lastColumn="0" w:noHBand="0" w:noVBand="0"/>
      </w:tblPr>
      <w:tblGrid>
        <w:gridCol w:w="1023"/>
        <w:gridCol w:w="3427"/>
        <w:gridCol w:w="1209"/>
        <w:gridCol w:w="1210"/>
        <w:gridCol w:w="1209"/>
        <w:gridCol w:w="984"/>
      </w:tblGrid>
      <w:tr w:rsidR="00620038" w:rsidRPr="008B01E4" w14:paraId="2566FF1B" w14:textId="77777777" w:rsidTr="008B01E4">
        <w:trPr>
          <w:trHeight w:val="290"/>
        </w:trPr>
        <w:tc>
          <w:tcPr>
            <w:tcW w:w="8078" w:type="dxa"/>
            <w:gridSpan w:val="5"/>
            <w:tcBorders>
              <w:top w:val="single" w:sz="6" w:space="0" w:color="auto"/>
              <w:left w:val="single" w:sz="6" w:space="0" w:color="auto"/>
              <w:bottom w:val="single" w:sz="6" w:space="0" w:color="auto"/>
              <w:right w:val="nil"/>
            </w:tcBorders>
            <w:shd w:val="solid" w:color="C0C0C0" w:fill="auto"/>
          </w:tcPr>
          <w:p w14:paraId="05F0E823" w14:textId="4E406E10"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 REBALANS PRORAČUNA OPĆINE HERCEGOVAC ZA 202</w:t>
            </w:r>
            <w:r w:rsidR="005F254A" w:rsidRPr="008B01E4">
              <w:rPr>
                <w:rFonts w:ascii="Times New Roman" w:hAnsi="Times New Roman" w:cs="Times New Roman"/>
                <w:b/>
                <w:bCs/>
                <w:color w:val="000000"/>
                <w:sz w:val="18"/>
                <w:szCs w:val="18"/>
              </w:rPr>
              <w:t>4.</w:t>
            </w:r>
            <w:r w:rsidRPr="008B01E4">
              <w:rPr>
                <w:rFonts w:ascii="Times New Roman" w:hAnsi="Times New Roman" w:cs="Times New Roman"/>
                <w:b/>
                <w:bCs/>
                <w:color w:val="000000"/>
                <w:sz w:val="18"/>
                <w:szCs w:val="18"/>
              </w:rPr>
              <w:t xml:space="preserve"> GODINU</w:t>
            </w:r>
          </w:p>
        </w:tc>
        <w:tc>
          <w:tcPr>
            <w:tcW w:w="984" w:type="dxa"/>
            <w:tcBorders>
              <w:top w:val="single" w:sz="6" w:space="0" w:color="auto"/>
              <w:left w:val="nil"/>
              <w:bottom w:val="single" w:sz="6" w:space="0" w:color="auto"/>
              <w:right w:val="single" w:sz="6" w:space="0" w:color="auto"/>
            </w:tcBorders>
            <w:shd w:val="solid" w:color="C0C0C0" w:fill="auto"/>
          </w:tcPr>
          <w:p w14:paraId="2636F523"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p>
        </w:tc>
      </w:tr>
      <w:tr w:rsidR="00620038" w:rsidRPr="008B01E4" w14:paraId="40AAA633" w14:textId="77777777" w:rsidTr="008B01E4">
        <w:trPr>
          <w:trHeight w:val="290"/>
        </w:trPr>
        <w:tc>
          <w:tcPr>
            <w:tcW w:w="5659" w:type="dxa"/>
            <w:gridSpan w:val="3"/>
            <w:tcBorders>
              <w:top w:val="single" w:sz="6" w:space="0" w:color="auto"/>
              <w:left w:val="single" w:sz="6" w:space="0" w:color="auto"/>
              <w:bottom w:val="single" w:sz="6" w:space="0" w:color="auto"/>
              <w:right w:val="nil"/>
            </w:tcBorders>
            <w:shd w:val="solid" w:color="C0C0C0" w:fill="auto"/>
          </w:tcPr>
          <w:p w14:paraId="7B557BE8"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 OPĆI DIO - A.RAČUN PRIHODA I RASHODA (PRIHODI POSLOVANJA)</w:t>
            </w:r>
          </w:p>
        </w:tc>
        <w:tc>
          <w:tcPr>
            <w:tcW w:w="1210" w:type="dxa"/>
            <w:tcBorders>
              <w:top w:val="single" w:sz="6" w:space="0" w:color="auto"/>
              <w:left w:val="nil"/>
              <w:bottom w:val="single" w:sz="6" w:space="0" w:color="auto"/>
              <w:right w:val="nil"/>
            </w:tcBorders>
            <w:shd w:val="solid" w:color="C0C0C0" w:fill="auto"/>
          </w:tcPr>
          <w:p w14:paraId="49BF545F" w14:textId="77777777" w:rsidR="00620038" w:rsidRPr="008B01E4" w:rsidRDefault="00620038">
            <w:pPr>
              <w:autoSpaceDE w:val="0"/>
              <w:autoSpaceDN w:val="0"/>
              <w:adjustRightInd w:val="0"/>
              <w:spacing w:after="0" w:line="240" w:lineRule="auto"/>
              <w:jc w:val="right"/>
              <w:rPr>
                <w:rFonts w:ascii="Times New Roman" w:hAnsi="Times New Roman" w:cs="Times New Roman"/>
                <w:color w:val="000000"/>
                <w:sz w:val="18"/>
                <w:szCs w:val="18"/>
              </w:rPr>
            </w:pPr>
          </w:p>
        </w:tc>
        <w:tc>
          <w:tcPr>
            <w:tcW w:w="1209" w:type="dxa"/>
            <w:tcBorders>
              <w:top w:val="single" w:sz="6" w:space="0" w:color="auto"/>
              <w:left w:val="nil"/>
              <w:bottom w:val="single" w:sz="6" w:space="0" w:color="auto"/>
              <w:right w:val="nil"/>
            </w:tcBorders>
            <w:shd w:val="solid" w:color="C0C0C0" w:fill="auto"/>
          </w:tcPr>
          <w:p w14:paraId="4C14A37E" w14:textId="77777777" w:rsidR="00620038" w:rsidRPr="008B01E4" w:rsidRDefault="00620038">
            <w:pPr>
              <w:autoSpaceDE w:val="0"/>
              <w:autoSpaceDN w:val="0"/>
              <w:adjustRightInd w:val="0"/>
              <w:spacing w:after="0" w:line="240" w:lineRule="auto"/>
              <w:jc w:val="right"/>
              <w:rPr>
                <w:rFonts w:ascii="Times New Roman" w:hAnsi="Times New Roman" w:cs="Times New Roman"/>
                <w:color w:val="000000"/>
                <w:sz w:val="18"/>
                <w:szCs w:val="18"/>
              </w:rPr>
            </w:pPr>
          </w:p>
        </w:tc>
        <w:tc>
          <w:tcPr>
            <w:tcW w:w="984" w:type="dxa"/>
            <w:tcBorders>
              <w:top w:val="single" w:sz="6" w:space="0" w:color="auto"/>
              <w:left w:val="nil"/>
              <w:bottom w:val="single" w:sz="6" w:space="0" w:color="auto"/>
              <w:right w:val="single" w:sz="6" w:space="0" w:color="auto"/>
            </w:tcBorders>
            <w:shd w:val="solid" w:color="C0C0C0" w:fill="auto"/>
          </w:tcPr>
          <w:p w14:paraId="4ED0F097" w14:textId="77777777" w:rsidR="00620038" w:rsidRPr="008B01E4" w:rsidRDefault="00620038">
            <w:pPr>
              <w:autoSpaceDE w:val="0"/>
              <w:autoSpaceDN w:val="0"/>
              <w:adjustRightInd w:val="0"/>
              <w:spacing w:after="0" w:line="240" w:lineRule="auto"/>
              <w:jc w:val="right"/>
              <w:rPr>
                <w:rFonts w:ascii="Times New Roman" w:hAnsi="Times New Roman" w:cs="Times New Roman"/>
                <w:color w:val="000000"/>
                <w:sz w:val="18"/>
                <w:szCs w:val="18"/>
              </w:rPr>
            </w:pPr>
          </w:p>
        </w:tc>
      </w:tr>
      <w:tr w:rsidR="00620038" w:rsidRPr="008B01E4" w14:paraId="48586BD7" w14:textId="77777777" w:rsidTr="008B01E4">
        <w:trPr>
          <w:trHeight w:val="463"/>
        </w:trPr>
        <w:tc>
          <w:tcPr>
            <w:tcW w:w="1023" w:type="dxa"/>
            <w:tcBorders>
              <w:top w:val="single" w:sz="6" w:space="0" w:color="auto"/>
              <w:left w:val="single" w:sz="6" w:space="0" w:color="auto"/>
              <w:bottom w:val="single" w:sz="6" w:space="0" w:color="auto"/>
              <w:right w:val="single" w:sz="6" w:space="0" w:color="auto"/>
            </w:tcBorders>
            <w:shd w:val="solid" w:color="C0C0C0" w:fill="auto"/>
          </w:tcPr>
          <w:p w14:paraId="6DB6C818"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Račun</w:t>
            </w:r>
          </w:p>
        </w:tc>
        <w:tc>
          <w:tcPr>
            <w:tcW w:w="3427" w:type="dxa"/>
            <w:tcBorders>
              <w:top w:val="single" w:sz="6" w:space="0" w:color="auto"/>
              <w:left w:val="single" w:sz="6" w:space="0" w:color="auto"/>
              <w:bottom w:val="single" w:sz="6" w:space="0" w:color="auto"/>
              <w:right w:val="single" w:sz="6" w:space="0" w:color="auto"/>
            </w:tcBorders>
            <w:shd w:val="solid" w:color="C0C0C0" w:fill="auto"/>
          </w:tcPr>
          <w:p w14:paraId="18272B32"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Opis računa</w:t>
            </w: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31B0D4FD" w14:textId="4558E335"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 202</w:t>
            </w:r>
            <w:r w:rsidR="005F254A" w:rsidRPr="008B01E4">
              <w:rPr>
                <w:rFonts w:ascii="Times New Roman" w:hAnsi="Times New Roman" w:cs="Times New Roman"/>
                <w:color w:val="000000"/>
                <w:sz w:val="18"/>
                <w:szCs w:val="18"/>
              </w:rPr>
              <w:t>4</w:t>
            </w:r>
            <w:r w:rsidR="00116FEA" w:rsidRPr="008B01E4">
              <w:rPr>
                <w:rFonts w:ascii="Times New Roman" w:hAnsi="Times New Roman" w:cs="Times New Roman"/>
                <w:color w:val="000000"/>
                <w:sz w:val="18"/>
                <w:szCs w:val="18"/>
              </w:rPr>
              <w:t>.</w:t>
            </w:r>
            <w:r w:rsidRPr="008B01E4">
              <w:rPr>
                <w:rFonts w:ascii="Times New Roman" w:hAnsi="Times New Roman" w:cs="Times New Roman"/>
                <w:color w:val="000000"/>
                <w:sz w:val="18"/>
                <w:szCs w:val="18"/>
              </w:rPr>
              <w:t xml:space="preserve"> - 1. rebalans</w:t>
            </w:r>
          </w:p>
        </w:tc>
        <w:tc>
          <w:tcPr>
            <w:tcW w:w="1210" w:type="dxa"/>
            <w:tcBorders>
              <w:top w:val="single" w:sz="6" w:space="0" w:color="auto"/>
              <w:left w:val="single" w:sz="6" w:space="0" w:color="auto"/>
              <w:bottom w:val="single" w:sz="6" w:space="0" w:color="auto"/>
              <w:right w:val="single" w:sz="6" w:space="0" w:color="auto"/>
            </w:tcBorders>
            <w:shd w:val="solid" w:color="C0C0C0" w:fill="auto"/>
          </w:tcPr>
          <w:p w14:paraId="67E7ADBF"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Povećanje/</w:t>
            </w:r>
          </w:p>
          <w:p w14:paraId="3E016F4C"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p>
          <w:p w14:paraId="58179A90"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smanjenje</w:t>
            </w: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1C916BFE" w14:textId="6C3EEEB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 202</w:t>
            </w:r>
            <w:r w:rsidR="00116FEA" w:rsidRPr="008B01E4">
              <w:rPr>
                <w:rFonts w:ascii="Times New Roman" w:hAnsi="Times New Roman" w:cs="Times New Roman"/>
                <w:color w:val="000000"/>
                <w:sz w:val="18"/>
                <w:szCs w:val="18"/>
              </w:rPr>
              <w:t>4.</w:t>
            </w:r>
            <w:r w:rsidRPr="008B01E4">
              <w:rPr>
                <w:rFonts w:ascii="Times New Roman" w:hAnsi="Times New Roman" w:cs="Times New Roman"/>
                <w:color w:val="000000"/>
                <w:sz w:val="18"/>
                <w:szCs w:val="18"/>
              </w:rPr>
              <w:t xml:space="preserve"> - 2. rebalans</w:t>
            </w:r>
          </w:p>
        </w:tc>
        <w:tc>
          <w:tcPr>
            <w:tcW w:w="984" w:type="dxa"/>
            <w:tcBorders>
              <w:top w:val="single" w:sz="6" w:space="0" w:color="auto"/>
              <w:left w:val="single" w:sz="6" w:space="0" w:color="auto"/>
              <w:bottom w:val="single" w:sz="6" w:space="0" w:color="auto"/>
              <w:right w:val="single" w:sz="6" w:space="0" w:color="auto"/>
            </w:tcBorders>
            <w:shd w:val="solid" w:color="C0C0C0" w:fill="auto"/>
          </w:tcPr>
          <w:p w14:paraId="11E8B569"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Indeks</w:t>
            </w:r>
          </w:p>
          <w:p w14:paraId="27843139"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p>
          <w:p w14:paraId="15611467" w14:textId="77777777" w:rsidR="00620038" w:rsidRPr="008B01E4" w:rsidRDefault="00620038">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5/3</w:t>
            </w:r>
          </w:p>
        </w:tc>
      </w:tr>
      <w:tr w:rsidR="00620038" w:rsidRPr="008B01E4" w14:paraId="7F000C5D"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32DE855"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1336B476"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Prihodi poslovanja</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34B5D375" w14:textId="34BA0EAE" w:rsidR="00620038" w:rsidRPr="008B01E4" w:rsidRDefault="005F254A">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1.521.539,21</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3E7E1003" w14:textId="3D4EC7C5" w:rsidR="00620038" w:rsidRPr="008B01E4" w:rsidRDefault="005F254A">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14.000</w:t>
            </w:r>
            <w:r w:rsidR="00620038" w:rsidRPr="008B01E4">
              <w:rPr>
                <w:rFonts w:ascii="Times New Roman" w:hAnsi="Times New Roman" w:cs="Times New Roman"/>
                <w:b/>
                <w:bCs/>
                <w:color w:val="000000"/>
                <w:sz w:val="18"/>
                <w:szCs w:val="18"/>
              </w:rPr>
              <w:t>,00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05391B22" w14:textId="5F28EDF2"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5F254A" w:rsidRPr="008B01E4">
              <w:rPr>
                <w:rFonts w:ascii="Times New Roman" w:hAnsi="Times New Roman" w:cs="Times New Roman"/>
                <w:b/>
                <w:bCs/>
                <w:color w:val="000000"/>
                <w:sz w:val="18"/>
                <w:szCs w:val="18"/>
              </w:rPr>
              <w:t>535.539,21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7AD2AB3C" w14:textId="29ECE442"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100,92</w:t>
            </w:r>
          </w:p>
        </w:tc>
      </w:tr>
      <w:tr w:rsidR="00620038" w:rsidRPr="008B01E4" w14:paraId="79C89C9C"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3FE73775"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61</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24475E18"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Prihodi od poreza</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60F18958" w14:textId="21CD2EEF"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5</w:t>
            </w:r>
            <w:r w:rsidR="00F26E7F" w:rsidRPr="008B01E4">
              <w:rPr>
                <w:rFonts w:ascii="Times New Roman" w:hAnsi="Times New Roman" w:cs="Times New Roman"/>
                <w:b/>
                <w:bCs/>
                <w:color w:val="000000"/>
                <w:sz w:val="18"/>
                <w:szCs w:val="18"/>
              </w:rPr>
              <w:t>94.112,21</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2D2EF1E0"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7D01F058" w14:textId="07EBB6EF"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594.112,21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4E6E553B" w14:textId="3B504504"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w:t>
            </w:r>
          </w:p>
        </w:tc>
      </w:tr>
      <w:tr w:rsidR="00620038" w:rsidRPr="008B01E4" w14:paraId="12939EF2"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202D0742"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63</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7A7C28BE"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Pomoći iz inozemstva i od subjekata unutar općeg proračuna</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083402F4" w14:textId="7975B418"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w:t>
            </w:r>
            <w:r w:rsidR="00F26E7F" w:rsidRPr="008B01E4">
              <w:rPr>
                <w:rFonts w:ascii="Times New Roman" w:hAnsi="Times New Roman" w:cs="Times New Roman"/>
                <w:b/>
                <w:bCs/>
                <w:color w:val="000000"/>
                <w:sz w:val="18"/>
                <w:szCs w:val="18"/>
              </w:rPr>
              <w:t>94.425,00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4E61FCEB" w14:textId="03C0BA1A" w:rsidR="00F26E7F" w:rsidRPr="008B01E4" w:rsidRDefault="00F26E7F" w:rsidP="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14.000,00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203098A4" w14:textId="7BD318C2"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708.425,00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035C9A2F" w14:textId="527A55B0"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102,02</w:t>
            </w:r>
          </w:p>
        </w:tc>
      </w:tr>
      <w:tr w:rsidR="00620038" w:rsidRPr="008B01E4" w14:paraId="67A56F0A"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4456149"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64</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34B21047"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Prihodi od imovine</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2E2736B5" w14:textId="2CE69C3B"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116.655,00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316A7919"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5CB48886" w14:textId="4F626AE4"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116.655,00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14E671B8" w14:textId="0973D31F"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F26E7F"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20038" w:rsidRPr="008B01E4" w14:paraId="2D76DF16" w14:textId="77777777" w:rsidTr="008B01E4">
        <w:trPr>
          <w:trHeight w:val="463"/>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50A1D29C"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lastRenderedPageBreak/>
              <w:t>65</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6B198DCD"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Prihodi od upravnih i administrativnih pristojbi, pristojbi po posebnim propisima i naknada</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4E61D73A" w14:textId="4BC0A3F4"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104.947,00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1A8A9953"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5228C30B" w14:textId="7A4EA601"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104.947,00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00CF5830" w14:textId="5465D5CD"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F26E7F"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20038" w:rsidRPr="008B01E4" w14:paraId="18A98B92"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4592AEE"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66</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2BD0CCEF"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Prihodi od prodaje proizvoda i robe te pruženih usluga i prihodi od donacija</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0452AE2A" w14:textId="6811B3C8"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10.400,</w:t>
            </w:r>
            <w:r w:rsidR="00620038" w:rsidRPr="008B01E4">
              <w:rPr>
                <w:rFonts w:ascii="Times New Roman" w:hAnsi="Times New Roman" w:cs="Times New Roman"/>
                <w:b/>
                <w:bCs/>
                <w:color w:val="000000"/>
                <w:sz w:val="18"/>
                <w:szCs w:val="18"/>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72F043B7"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0662C81B" w14:textId="56247C71"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10.400</w:t>
            </w:r>
            <w:r w:rsidR="00620038" w:rsidRPr="008B01E4">
              <w:rPr>
                <w:rFonts w:ascii="Times New Roman" w:hAnsi="Times New Roman" w:cs="Times New Roman"/>
                <w:b/>
                <w:bCs/>
                <w:color w:val="000000"/>
                <w:sz w:val="18"/>
                <w:szCs w:val="18"/>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16A37AC5" w14:textId="77663A8C"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F26E7F"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20038" w:rsidRPr="008B01E4" w14:paraId="643B88B3"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3B5C15C3"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68</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56BBBCBE"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Kazne, upravne mjere i ostali prihodi</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7B44BC3B" w14:textId="51764214"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F26E7F" w:rsidRPr="008B01E4">
              <w:rPr>
                <w:rFonts w:ascii="Times New Roman" w:hAnsi="Times New Roman" w:cs="Times New Roman"/>
                <w:b/>
                <w:bCs/>
                <w:color w:val="000000"/>
                <w:sz w:val="18"/>
                <w:szCs w:val="18"/>
              </w:rPr>
              <w:t>000</w:t>
            </w:r>
            <w:r w:rsidRPr="008B01E4">
              <w:rPr>
                <w:rFonts w:ascii="Times New Roman" w:hAnsi="Times New Roman" w:cs="Times New Roman"/>
                <w:b/>
                <w:bCs/>
                <w:color w:val="000000"/>
                <w:sz w:val="18"/>
                <w:szCs w:val="18"/>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16F62344"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7BB396AE" w14:textId="135E6B49"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F26E7F" w:rsidRPr="008B01E4">
              <w:rPr>
                <w:rFonts w:ascii="Times New Roman" w:hAnsi="Times New Roman" w:cs="Times New Roman"/>
                <w:b/>
                <w:bCs/>
                <w:color w:val="000000"/>
                <w:sz w:val="18"/>
                <w:szCs w:val="18"/>
              </w:rPr>
              <w:t>000</w:t>
            </w:r>
            <w:r w:rsidRPr="008B01E4">
              <w:rPr>
                <w:rFonts w:ascii="Times New Roman" w:hAnsi="Times New Roman" w:cs="Times New Roman"/>
                <w:b/>
                <w:bCs/>
                <w:color w:val="000000"/>
                <w:sz w:val="18"/>
                <w:szCs w:val="18"/>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33A88D25" w14:textId="337B498D"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F26E7F"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20038" w:rsidRPr="008B01E4" w14:paraId="2150415A"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5AF82713"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7</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7CFFDAE4"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Prihodi od prodaje nefinancijske imovine</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7E7D589B" w14:textId="69607739"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w:t>
            </w:r>
            <w:r w:rsidR="00620038" w:rsidRPr="008B01E4">
              <w:rPr>
                <w:rFonts w:ascii="Times New Roman" w:hAnsi="Times New Roman" w:cs="Times New Roman"/>
                <w:b/>
                <w:bCs/>
                <w:color w:val="000000"/>
                <w:sz w:val="18"/>
                <w:szCs w:val="18"/>
              </w:rPr>
              <w:t>0.800,00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29BD3536"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5AAF18AE" w14:textId="60C9DC51" w:rsidR="00620038" w:rsidRPr="008B01E4" w:rsidRDefault="00F26E7F">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w:t>
            </w:r>
            <w:r w:rsidR="00620038" w:rsidRPr="008B01E4">
              <w:rPr>
                <w:rFonts w:ascii="Times New Roman" w:hAnsi="Times New Roman" w:cs="Times New Roman"/>
                <w:b/>
                <w:bCs/>
                <w:color w:val="000000"/>
                <w:sz w:val="18"/>
                <w:szCs w:val="18"/>
              </w:rPr>
              <w:t>0.800,00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0A52B0AB" w14:textId="5537C9A1"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F26E7F"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20038" w:rsidRPr="008B01E4" w14:paraId="5C0BAC56"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EE7DA23"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71</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3FA82C48"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 xml:space="preserve">Prihodi od prodaje </w:t>
            </w:r>
            <w:proofErr w:type="spellStart"/>
            <w:r w:rsidRPr="008B01E4">
              <w:rPr>
                <w:rFonts w:ascii="Times New Roman" w:hAnsi="Times New Roman" w:cs="Times New Roman"/>
                <w:b/>
                <w:bCs/>
                <w:color w:val="000000"/>
                <w:sz w:val="18"/>
                <w:szCs w:val="18"/>
              </w:rPr>
              <w:t>neproizvedene</w:t>
            </w:r>
            <w:proofErr w:type="spellEnd"/>
            <w:r w:rsidRPr="008B01E4">
              <w:rPr>
                <w:rFonts w:ascii="Times New Roman" w:hAnsi="Times New Roman" w:cs="Times New Roman"/>
                <w:b/>
                <w:bCs/>
                <w:color w:val="000000"/>
                <w:sz w:val="18"/>
                <w:szCs w:val="18"/>
              </w:rPr>
              <w:t xml:space="preserve"> dugotrajne imovine</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31B7AF82" w14:textId="7DD339EC" w:rsidR="00620038" w:rsidRPr="008B01E4" w:rsidRDefault="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w:t>
            </w:r>
            <w:r w:rsidR="00620038" w:rsidRPr="008B01E4">
              <w:rPr>
                <w:rFonts w:ascii="Times New Roman" w:hAnsi="Times New Roman" w:cs="Times New Roman"/>
                <w:b/>
                <w:bCs/>
                <w:color w:val="000000"/>
                <w:sz w:val="18"/>
                <w:szCs w:val="18"/>
              </w:rPr>
              <w:t>0.000,00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6ED4D089"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75510E74" w14:textId="694A17DD" w:rsidR="00620038" w:rsidRPr="008B01E4" w:rsidRDefault="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w:t>
            </w:r>
            <w:r w:rsidR="00620038" w:rsidRPr="008B01E4">
              <w:rPr>
                <w:rFonts w:ascii="Times New Roman" w:hAnsi="Times New Roman" w:cs="Times New Roman"/>
                <w:b/>
                <w:bCs/>
                <w:color w:val="000000"/>
                <w:sz w:val="18"/>
                <w:szCs w:val="18"/>
              </w:rPr>
              <w:t>0.000,00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41A46D8E" w14:textId="5A4AA44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20038" w:rsidRPr="008B01E4" w14:paraId="463A88D0"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6DF5195"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72</w:t>
            </w:r>
          </w:p>
        </w:tc>
        <w:tc>
          <w:tcPr>
            <w:tcW w:w="3427" w:type="dxa"/>
            <w:tcBorders>
              <w:top w:val="single" w:sz="6" w:space="0" w:color="auto"/>
              <w:left w:val="single" w:sz="6" w:space="0" w:color="auto"/>
              <w:bottom w:val="single" w:sz="6" w:space="0" w:color="auto"/>
              <w:right w:val="single" w:sz="6" w:space="0" w:color="auto"/>
            </w:tcBorders>
            <w:shd w:val="solid" w:color="FFFFFF" w:fill="auto"/>
          </w:tcPr>
          <w:p w14:paraId="0049A204"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Prihodi od prodaje proizvedene dugotrajne imovine</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23D9219C"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800,00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5BEB3351"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691C83E3"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800,00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05FC9707" w14:textId="4F98EF98"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20038" w:rsidRPr="008B01E4" w14:paraId="42344B81"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C0C0C0" w:fill="auto"/>
          </w:tcPr>
          <w:p w14:paraId="4E9F5FEA" w14:textId="77777777" w:rsidR="00620038" w:rsidRPr="008B01E4" w:rsidRDefault="00620038">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UKUPNO</w:t>
            </w:r>
          </w:p>
        </w:tc>
        <w:tc>
          <w:tcPr>
            <w:tcW w:w="3427" w:type="dxa"/>
            <w:tcBorders>
              <w:top w:val="single" w:sz="6" w:space="0" w:color="auto"/>
              <w:left w:val="single" w:sz="6" w:space="0" w:color="auto"/>
              <w:bottom w:val="single" w:sz="6" w:space="0" w:color="auto"/>
              <w:right w:val="single" w:sz="6" w:space="0" w:color="auto"/>
            </w:tcBorders>
            <w:shd w:val="solid" w:color="C0C0C0" w:fill="auto"/>
          </w:tcPr>
          <w:p w14:paraId="532F715E" w14:textId="77777777"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5E1D096D" w14:textId="04307016"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562.339,21</w:t>
            </w:r>
          </w:p>
        </w:tc>
        <w:tc>
          <w:tcPr>
            <w:tcW w:w="1210" w:type="dxa"/>
            <w:tcBorders>
              <w:top w:val="single" w:sz="6" w:space="0" w:color="auto"/>
              <w:left w:val="single" w:sz="6" w:space="0" w:color="auto"/>
              <w:bottom w:val="single" w:sz="6" w:space="0" w:color="auto"/>
              <w:right w:val="single" w:sz="6" w:space="0" w:color="auto"/>
            </w:tcBorders>
            <w:shd w:val="solid" w:color="C0C0C0" w:fill="auto"/>
          </w:tcPr>
          <w:p w14:paraId="1AFF721E" w14:textId="6D66FF7D" w:rsidR="00620038" w:rsidRPr="008B01E4" w:rsidRDefault="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14.000</w:t>
            </w:r>
            <w:r w:rsidR="00620038" w:rsidRPr="008B01E4">
              <w:rPr>
                <w:rFonts w:ascii="Times New Roman" w:hAnsi="Times New Roman" w:cs="Times New Roman"/>
                <w:b/>
                <w:bCs/>
                <w:color w:val="000000"/>
                <w:sz w:val="18"/>
                <w:szCs w:val="18"/>
              </w:rPr>
              <w:t>,00</w:t>
            </w: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54C9A25E" w14:textId="0B57F52D"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576.339,21</w:t>
            </w:r>
          </w:p>
        </w:tc>
        <w:tc>
          <w:tcPr>
            <w:tcW w:w="984" w:type="dxa"/>
            <w:tcBorders>
              <w:top w:val="single" w:sz="6" w:space="0" w:color="auto"/>
              <w:left w:val="single" w:sz="6" w:space="0" w:color="auto"/>
              <w:bottom w:val="single" w:sz="6" w:space="0" w:color="auto"/>
              <w:right w:val="single" w:sz="6" w:space="0" w:color="auto"/>
            </w:tcBorders>
            <w:shd w:val="solid" w:color="C0C0C0" w:fill="auto"/>
          </w:tcPr>
          <w:p w14:paraId="5666D633" w14:textId="0A1E4CCD" w:rsidR="00620038" w:rsidRPr="008B01E4" w:rsidRDefault="00620038">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w:t>
            </w:r>
            <w:r w:rsidR="00665141" w:rsidRPr="008B01E4">
              <w:rPr>
                <w:rFonts w:ascii="Times New Roman" w:hAnsi="Times New Roman" w:cs="Times New Roman"/>
                <w:b/>
                <w:bCs/>
                <w:color w:val="000000"/>
                <w:sz w:val="18"/>
                <w:szCs w:val="18"/>
              </w:rPr>
              <w:t>90</w:t>
            </w:r>
          </w:p>
        </w:tc>
      </w:tr>
    </w:tbl>
    <w:p w14:paraId="6FC92590" w14:textId="77777777" w:rsidR="00F70913" w:rsidRPr="008B01E4" w:rsidRDefault="00F70913" w:rsidP="00A475C4">
      <w:pPr>
        <w:spacing w:after="0" w:line="240" w:lineRule="auto"/>
        <w:jc w:val="both"/>
        <w:rPr>
          <w:rFonts w:ascii="Times New Roman" w:hAnsi="Times New Roman" w:cs="Times New Roman"/>
        </w:rPr>
      </w:pPr>
    </w:p>
    <w:p w14:paraId="35B63ED2" w14:textId="0C4ED2EE" w:rsidR="00DC0E3D" w:rsidRPr="008B01E4" w:rsidRDefault="00DC0E3D" w:rsidP="00DC0E3D">
      <w:pPr>
        <w:spacing w:after="0" w:line="240" w:lineRule="auto"/>
        <w:jc w:val="both"/>
        <w:rPr>
          <w:rFonts w:ascii="Times New Roman" w:hAnsi="Times New Roman" w:cs="Times New Roman"/>
        </w:rPr>
      </w:pPr>
      <w:r w:rsidRPr="008B01E4">
        <w:rPr>
          <w:rFonts w:ascii="Times New Roman" w:hAnsi="Times New Roman" w:cs="Times New Roman"/>
        </w:rPr>
        <w:t>Tablica: Račun financiranja (prihodi od financijske imovine i zaduživanja)</w:t>
      </w:r>
    </w:p>
    <w:p w14:paraId="34F0D69E" w14:textId="77777777" w:rsidR="00E70B0E" w:rsidRPr="008B01E4" w:rsidRDefault="00E70B0E" w:rsidP="00A475C4">
      <w:pPr>
        <w:spacing w:after="0" w:line="240" w:lineRule="auto"/>
        <w:jc w:val="both"/>
        <w:rPr>
          <w:rFonts w:ascii="Times New Roman" w:hAnsi="Times New Roman" w:cs="Times New Roman"/>
        </w:rPr>
      </w:pPr>
    </w:p>
    <w:tbl>
      <w:tblPr>
        <w:tblW w:w="10046" w:type="dxa"/>
        <w:tblInd w:w="78" w:type="dxa"/>
        <w:tblLayout w:type="fixed"/>
        <w:tblLook w:val="0000" w:firstRow="0" w:lastRow="0" w:firstColumn="0" w:lastColumn="0" w:noHBand="0" w:noVBand="0"/>
      </w:tblPr>
      <w:tblGrid>
        <w:gridCol w:w="1164"/>
        <w:gridCol w:w="804"/>
        <w:gridCol w:w="3466"/>
        <w:gridCol w:w="1209"/>
        <w:gridCol w:w="1210"/>
        <w:gridCol w:w="1209"/>
        <w:gridCol w:w="984"/>
      </w:tblGrid>
      <w:tr w:rsidR="00CB78A2" w:rsidRPr="008B01E4" w14:paraId="52C77487" w14:textId="77777777" w:rsidTr="00665141">
        <w:trPr>
          <w:trHeight w:val="290"/>
        </w:trPr>
        <w:tc>
          <w:tcPr>
            <w:tcW w:w="7853" w:type="dxa"/>
            <w:gridSpan w:val="5"/>
            <w:tcBorders>
              <w:top w:val="single" w:sz="6" w:space="0" w:color="auto"/>
              <w:left w:val="single" w:sz="6" w:space="0" w:color="auto"/>
              <w:bottom w:val="single" w:sz="6" w:space="0" w:color="auto"/>
              <w:right w:val="nil"/>
            </w:tcBorders>
            <w:shd w:val="solid" w:color="C0C0C0" w:fill="auto"/>
          </w:tcPr>
          <w:p w14:paraId="1880C4C1" w14:textId="102D6CF2" w:rsidR="00CB78A2" w:rsidRPr="008B01E4" w:rsidRDefault="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 REBALANS PRORAČUNA OPĆINE HERCEGOVAC ZA 202</w:t>
            </w:r>
            <w:r w:rsidR="00665141" w:rsidRPr="008B01E4">
              <w:rPr>
                <w:rFonts w:ascii="Times New Roman" w:hAnsi="Times New Roman" w:cs="Times New Roman"/>
                <w:b/>
                <w:bCs/>
                <w:color w:val="000000"/>
                <w:sz w:val="18"/>
                <w:szCs w:val="18"/>
              </w:rPr>
              <w:t>4.</w:t>
            </w:r>
            <w:r w:rsidRPr="008B01E4">
              <w:rPr>
                <w:rFonts w:ascii="Times New Roman" w:hAnsi="Times New Roman" w:cs="Times New Roman"/>
                <w:b/>
                <w:bCs/>
                <w:color w:val="000000"/>
                <w:sz w:val="18"/>
                <w:szCs w:val="18"/>
              </w:rPr>
              <w:t xml:space="preserve"> GODINU</w:t>
            </w:r>
          </w:p>
        </w:tc>
        <w:tc>
          <w:tcPr>
            <w:tcW w:w="1209" w:type="dxa"/>
            <w:tcBorders>
              <w:top w:val="single" w:sz="6" w:space="0" w:color="auto"/>
              <w:left w:val="nil"/>
              <w:bottom w:val="single" w:sz="6" w:space="0" w:color="auto"/>
              <w:right w:val="nil"/>
            </w:tcBorders>
            <w:shd w:val="solid" w:color="C0C0C0" w:fill="auto"/>
          </w:tcPr>
          <w:p w14:paraId="056FC242" w14:textId="77777777" w:rsidR="00CB78A2" w:rsidRPr="008B01E4" w:rsidRDefault="00CB78A2">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984" w:type="dxa"/>
            <w:tcBorders>
              <w:top w:val="single" w:sz="6" w:space="0" w:color="auto"/>
              <w:left w:val="nil"/>
              <w:bottom w:val="single" w:sz="6" w:space="0" w:color="auto"/>
              <w:right w:val="single" w:sz="6" w:space="0" w:color="auto"/>
            </w:tcBorders>
            <w:shd w:val="solid" w:color="C0C0C0" w:fill="auto"/>
          </w:tcPr>
          <w:p w14:paraId="2B7C1892" w14:textId="77777777" w:rsidR="00CB78A2" w:rsidRPr="008B01E4" w:rsidRDefault="00CB78A2">
            <w:pPr>
              <w:autoSpaceDE w:val="0"/>
              <w:autoSpaceDN w:val="0"/>
              <w:adjustRightInd w:val="0"/>
              <w:spacing w:after="0" w:line="240" w:lineRule="auto"/>
              <w:jc w:val="right"/>
              <w:rPr>
                <w:rFonts w:ascii="Times New Roman" w:hAnsi="Times New Roman" w:cs="Times New Roman"/>
                <w:b/>
                <w:bCs/>
                <w:color w:val="000000"/>
                <w:sz w:val="18"/>
                <w:szCs w:val="18"/>
              </w:rPr>
            </w:pPr>
          </w:p>
        </w:tc>
      </w:tr>
      <w:tr w:rsidR="00CB78A2" w:rsidRPr="008B01E4" w14:paraId="0D9C9B7C" w14:textId="77777777" w:rsidTr="00665141">
        <w:trPr>
          <w:trHeight w:val="290"/>
        </w:trPr>
        <w:tc>
          <w:tcPr>
            <w:tcW w:w="5434" w:type="dxa"/>
            <w:gridSpan w:val="3"/>
            <w:tcBorders>
              <w:top w:val="single" w:sz="6" w:space="0" w:color="auto"/>
              <w:left w:val="single" w:sz="6" w:space="0" w:color="auto"/>
              <w:bottom w:val="single" w:sz="6" w:space="0" w:color="auto"/>
              <w:right w:val="nil"/>
            </w:tcBorders>
            <w:shd w:val="solid" w:color="C0C0C0" w:fill="auto"/>
          </w:tcPr>
          <w:p w14:paraId="48CE3091"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 OPĆI DIO - B. RAČUN FINANCIRANJA</w:t>
            </w:r>
          </w:p>
        </w:tc>
        <w:tc>
          <w:tcPr>
            <w:tcW w:w="1209" w:type="dxa"/>
            <w:tcBorders>
              <w:top w:val="single" w:sz="6" w:space="0" w:color="auto"/>
              <w:left w:val="nil"/>
              <w:bottom w:val="single" w:sz="6" w:space="0" w:color="auto"/>
              <w:right w:val="nil"/>
            </w:tcBorders>
            <w:shd w:val="solid" w:color="C0C0C0" w:fill="auto"/>
          </w:tcPr>
          <w:p w14:paraId="6AD42181" w14:textId="77777777" w:rsidR="00CB78A2" w:rsidRPr="008B01E4" w:rsidRDefault="00CB78A2">
            <w:pPr>
              <w:autoSpaceDE w:val="0"/>
              <w:autoSpaceDN w:val="0"/>
              <w:adjustRightInd w:val="0"/>
              <w:spacing w:after="0" w:line="240" w:lineRule="auto"/>
              <w:jc w:val="right"/>
              <w:rPr>
                <w:rFonts w:ascii="Times New Roman" w:hAnsi="Times New Roman" w:cs="Times New Roman"/>
                <w:color w:val="000000"/>
                <w:sz w:val="18"/>
                <w:szCs w:val="18"/>
              </w:rPr>
            </w:pPr>
          </w:p>
        </w:tc>
        <w:tc>
          <w:tcPr>
            <w:tcW w:w="1210" w:type="dxa"/>
            <w:tcBorders>
              <w:top w:val="single" w:sz="6" w:space="0" w:color="auto"/>
              <w:left w:val="nil"/>
              <w:bottom w:val="single" w:sz="6" w:space="0" w:color="auto"/>
              <w:right w:val="nil"/>
            </w:tcBorders>
            <w:shd w:val="solid" w:color="C0C0C0" w:fill="auto"/>
          </w:tcPr>
          <w:p w14:paraId="67164B3F" w14:textId="77777777" w:rsidR="00CB78A2" w:rsidRPr="008B01E4" w:rsidRDefault="00CB78A2">
            <w:pPr>
              <w:autoSpaceDE w:val="0"/>
              <w:autoSpaceDN w:val="0"/>
              <w:adjustRightInd w:val="0"/>
              <w:spacing w:after="0" w:line="240" w:lineRule="auto"/>
              <w:jc w:val="right"/>
              <w:rPr>
                <w:rFonts w:ascii="Times New Roman" w:hAnsi="Times New Roman" w:cs="Times New Roman"/>
                <w:color w:val="000000"/>
                <w:sz w:val="18"/>
                <w:szCs w:val="18"/>
              </w:rPr>
            </w:pPr>
          </w:p>
        </w:tc>
        <w:tc>
          <w:tcPr>
            <w:tcW w:w="1209" w:type="dxa"/>
            <w:tcBorders>
              <w:top w:val="single" w:sz="6" w:space="0" w:color="auto"/>
              <w:left w:val="nil"/>
              <w:bottom w:val="single" w:sz="6" w:space="0" w:color="auto"/>
              <w:right w:val="nil"/>
            </w:tcBorders>
            <w:shd w:val="solid" w:color="C0C0C0" w:fill="auto"/>
          </w:tcPr>
          <w:p w14:paraId="5D51939D" w14:textId="77777777" w:rsidR="00CB78A2" w:rsidRPr="008B01E4" w:rsidRDefault="00CB78A2">
            <w:pPr>
              <w:autoSpaceDE w:val="0"/>
              <w:autoSpaceDN w:val="0"/>
              <w:adjustRightInd w:val="0"/>
              <w:spacing w:after="0" w:line="240" w:lineRule="auto"/>
              <w:jc w:val="right"/>
              <w:rPr>
                <w:rFonts w:ascii="Times New Roman" w:hAnsi="Times New Roman" w:cs="Times New Roman"/>
                <w:color w:val="000000"/>
                <w:sz w:val="18"/>
                <w:szCs w:val="18"/>
              </w:rPr>
            </w:pPr>
          </w:p>
        </w:tc>
        <w:tc>
          <w:tcPr>
            <w:tcW w:w="984" w:type="dxa"/>
            <w:tcBorders>
              <w:top w:val="single" w:sz="6" w:space="0" w:color="auto"/>
              <w:left w:val="nil"/>
              <w:bottom w:val="single" w:sz="6" w:space="0" w:color="auto"/>
              <w:right w:val="single" w:sz="6" w:space="0" w:color="auto"/>
            </w:tcBorders>
            <w:shd w:val="solid" w:color="C0C0C0" w:fill="auto"/>
          </w:tcPr>
          <w:p w14:paraId="1D98E52C" w14:textId="77777777" w:rsidR="00CB78A2" w:rsidRPr="008B01E4" w:rsidRDefault="00CB78A2">
            <w:pPr>
              <w:autoSpaceDE w:val="0"/>
              <w:autoSpaceDN w:val="0"/>
              <w:adjustRightInd w:val="0"/>
              <w:spacing w:after="0" w:line="240" w:lineRule="auto"/>
              <w:jc w:val="right"/>
              <w:rPr>
                <w:rFonts w:ascii="Times New Roman" w:hAnsi="Times New Roman" w:cs="Times New Roman"/>
                <w:color w:val="000000"/>
                <w:sz w:val="18"/>
                <w:szCs w:val="18"/>
              </w:rPr>
            </w:pPr>
          </w:p>
        </w:tc>
      </w:tr>
      <w:tr w:rsidR="00CB78A2" w:rsidRPr="008B01E4" w14:paraId="422D527F" w14:textId="77777777" w:rsidTr="008B01E4">
        <w:trPr>
          <w:trHeight w:val="696"/>
        </w:trPr>
        <w:tc>
          <w:tcPr>
            <w:tcW w:w="1164" w:type="dxa"/>
            <w:tcBorders>
              <w:top w:val="single" w:sz="6" w:space="0" w:color="auto"/>
              <w:left w:val="single" w:sz="6" w:space="0" w:color="auto"/>
              <w:bottom w:val="single" w:sz="6" w:space="0" w:color="auto"/>
              <w:right w:val="single" w:sz="6" w:space="0" w:color="auto"/>
            </w:tcBorders>
            <w:shd w:val="solid" w:color="C0C0C0" w:fill="auto"/>
          </w:tcPr>
          <w:p w14:paraId="4C0596FF"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Račun</w:t>
            </w:r>
          </w:p>
        </w:tc>
        <w:tc>
          <w:tcPr>
            <w:tcW w:w="804" w:type="dxa"/>
            <w:tcBorders>
              <w:top w:val="single" w:sz="6" w:space="0" w:color="auto"/>
              <w:left w:val="single" w:sz="6" w:space="0" w:color="auto"/>
              <w:bottom w:val="single" w:sz="6" w:space="0" w:color="auto"/>
              <w:right w:val="single" w:sz="6" w:space="0" w:color="auto"/>
            </w:tcBorders>
            <w:shd w:val="solid" w:color="C0C0C0" w:fill="auto"/>
          </w:tcPr>
          <w:p w14:paraId="0D7EA243" w14:textId="77777777" w:rsidR="00CB78A2" w:rsidRPr="008B01E4" w:rsidRDefault="00CB78A2">
            <w:pPr>
              <w:autoSpaceDE w:val="0"/>
              <w:autoSpaceDN w:val="0"/>
              <w:adjustRightInd w:val="0"/>
              <w:spacing w:after="0" w:line="240" w:lineRule="auto"/>
              <w:jc w:val="right"/>
              <w:rPr>
                <w:rFonts w:ascii="Times New Roman" w:hAnsi="Times New Roman" w:cs="Times New Roman"/>
                <w:color w:val="000000"/>
                <w:sz w:val="18"/>
                <w:szCs w:val="18"/>
              </w:rPr>
            </w:pPr>
          </w:p>
        </w:tc>
        <w:tc>
          <w:tcPr>
            <w:tcW w:w="3466" w:type="dxa"/>
            <w:tcBorders>
              <w:top w:val="single" w:sz="6" w:space="0" w:color="auto"/>
              <w:left w:val="single" w:sz="6" w:space="0" w:color="auto"/>
              <w:bottom w:val="single" w:sz="6" w:space="0" w:color="auto"/>
              <w:right w:val="single" w:sz="6" w:space="0" w:color="auto"/>
            </w:tcBorders>
            <w:shd w:val="solid" w:color="C0C0C0" w:fill="auto"/>
          </w:tcPr>
          <w:p w14:paraId="4E238DD9"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Opis računa</w:t>
            </w: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4505AFCC" w14:textId="4CF34313"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 202</w:t>
            </w:r>
            <w:r w:rsidR="00665141" w:rsidRPr="008B01E4">
              <w:rPr>
                <w:rFonts w:ascii="Times New Roman" w:hAnsi="Times New Roman" w:cs="Times New Roman"/>
                <w:color w:val="000000"/>
                <w:sz w:val="18"/>
                <w:szCs w:val="18"/>
              </w:rPr>
              <w:t>4.</w:t>
            </w:r>
            <w:r w:rsidRPr="008B01E4">
              <w:rPr>
                <w:rFonts w:ascii="Times New Roman" w:hAnsi="Times New Roman" w:cs="Times New Roman"/>
                <w:color w:val="000000"/>
                <w:sz w:val="18"/>
                <w:szCs w:val="18"/>
              </w:rPr>
              <w:t xml:space="preserve"> - 1. rebalans</w:t>
            </w:r>
          </w:p>
        </w:tc>
        <w:tc>
          <w:tcPr>
            <w:tcW w:w="1210" w:type="dxa"/>
            <w:tcBorders>
              <w:top w:val="single" w:sz="6" w:space="0" w:color="auto"/>
              <w:left w:val="single" w:sz="6" w:space="0" w:color="auto"/>
              <w:bottom w:val="single" w:sz="6" w:space="0" w:color="auto"/>
              <w:right w:val="single" w:sz="6" w:space="0" w:color="auto"/>
            </w:tcBorders>
            <w:shd w:val="solid" w:color="C0C0C0" w:fill="auto"/>
          </w:tcPr>
          <w:p w14:paraId="06360984"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Povećanje/</w:t>
            </w:r>
          </w:p>
          <w:p w14:paraId="6217CFB6"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p>
          <w:p w14:paraId="46887340"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smanjenje</w:t>
            </w: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7BBA3AEF" w14:textId="4A19703A"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 202</w:t>
            </w:r>
            <w:r w:rsidR="00665141" w:rsidRPr="008B01E4">
              <w:rPr>
                <w:rFonts w:ascii="Times New Roman" w:hAnsi="Times New Roman" w:cs="Times New Roman"/>
                <w:color w:val="000000"/>
                <w:sz w:val="18"/>
                <w:szCs w:val="18"/>
              </w:rPr>
              <w:t xml:space="preserve">4. </w:t>
            </w:r>
            <w:r w:rsidRPr="008B01E4">
              <w:rPr>
                <w:rFonts w:ascii="Times New Roman" w:hAnsi="Times New Roman" w:cs="Times New Roman"/>
                <w:color w:val="000000"/>
                <w:sz w:val="18"/>
                <w:szCs w:val="18"/>
              </w:rPr>
              <w:t>- 2. rebalans</w:t>
            </w:r>
          </w:p>
        </w:tc>
        <w:tc>
          <w:tcPr>
            <w:tcW w:w="984" w:type="dxa"/>
            <w:tcBorders>
              <w:top w:val="single" w:sz="6" w:space="0" w:color="auto"/>
              <w:left w:val="single" w:sz="6" w:space="0" w:color="auto"/>
              <w:bottom w:val="single" w:sz="6" w:space="0" w:color="auto"/>
              <w:right w:val="single" w:sz="6" w:space="0" w:color="auto"/>
            </w:tcBorders>
            <w:shd w:val="solid" w:color="C0C0C0" w:fill="auto"/>
          </w:tcPr>
          <w:p w14:paraId="3273D71D"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Indeks</w:t>
            </w:r>
          </w:p>
          <w:p w14:paraId="211049C8"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p>
          <w:p w14:paraId="08EB33C2" w14:textId="77777777" w:rsidR="00CB78A2" w:rsidRPr="008B01E4" w:rsidRDefault="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5/3</w:t>
            </w:r>
          </w:p>
        </w:tc>
      </w:tr>
      <w:tr w:rsidR="00CB78A2" w:rsidRPr="008B01E4" w14:paraId="1D247712" w14:textId="77777777" w:rsidTr="008B01E4">
        <w:trPr>
          <w:trHeight w:val="463"/>
        </w:trPr>
        <w:tc>
          <w:tcPr>
            <w:tcW w:w="1164" w:type="dxa"/>
            <w:tcBorders>
              <w:top w:val="single" w:sz="6" w:space="0" w:color="auto"/>
              <w:left w:val="single" w:sz="6" w:space="0" w:color="auto"/>
              <w:bottom w:val="single" w:sz="6" w:space="0" w:color="auto"/>
              <w:right w:val="single" w:sz="6" w:space="0" w:color="auto"/>
            </w:tcBorders>
            <w:shd w:val="solid" w:color="FFFFFF" w:fill="auto"/>
          </w:tcPr>
          <w:p w14:paraId="5FC2B4BE" w14:textId="77777777" w:rsidR="00CB78A2" w:rsidRPr="008B01E4" w:rsidRDefault="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8</w:t>
            </w:r>
          </w:p>
        </w:tc>
        <w:tc>
          <w:tcPr>
            <w:tcW w:w="804" w:type="dxa"/>
            <w:tcBorders>
              <w:top w:val="single" w:sz="6" w:space="0" w:color="auto"/>
              <w:left w:val="single" w:sz="6" w:space="0" w:color="auto"/>
              <w:bottom w:val="single" w:sz="6" w:space="0" w:color="auto"/>
              <w:right w:val="single" w:sz="6" w:space="0" w:color="auto"/>
            </w:tcBorders>
            <w:shd w:val="solid" w:color="FFFFFF" w:fill="auto"/>
          </w:tcPr>
          <w:p w14:paraId="4B9CB85C" w14:textId="77777777" w:rsidR="00CB78A2" w:rsidRPr="008B01E4" w:rsidRDefault="00CB78A2">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3466" w:type="dxa"/>
            <w:tcBorders>
              <w:top w:val="single" w:sz="6" w:space="0" w:color="auto"/>
              <w:left w:val="single" w:sz="6" w:space="0" w:color="auto"/>
              <w:bottom w:val="single" w:sz="6" w:space="0" w:color="auto"/>
              <w:right w:val="single" w:sz="6" w:space="0" w:color="auto"/>
            </w:tcBorders>
            <w:shd w:val="solid" w:color="FFFFFF" w:fill="auto"/>
          </w:tcPr>
          <w:p w14:paraId="56598B5F" w14:textId="77777777" w:rsidR="00CB78A2" w:rsidRPr="008B01E4" w:rsidRDefault="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Primici od financijske imovine i zaduživanja</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44448F35" w14:textId="1E464100" w:rsidR="00CB78A2" w:rsidRPr="008B01E4" w:rsidRDefault="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0.00</w:t>
            </w:r>
            <w:r w:rsidRPr="008B01E4">
              <w:rPr>
                <w:rFonts w:ascii="Times New Roman" w:hAnsi="Times New Roman" w:cs="Times New Roman"/>
                <w:b/>
                <w:bCs/>
                <w:color w:val="000000"/>
                <w:sz w:val="18"/>
                <w:szCs w:val="18"/>
              </w:rPr>
              <w:t>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1536B9FA" w14:textId="77777777" w:rsidR="00CB78A2" w:rsidRPr="008B01E4" w:rsidRDefault="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6F895780" w14:textId="47E11EA2" w:rsidR="00CB78A2" w:rsidRPr="008B01E4" w:rsidRDefault="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0.00</w:t>
            </w:r>
            <w:r w:rsidRPr="008B01E4">
              <w:rPr>
                <w:rFonts w:ascii="Times New Roman" w:hAnsi="Times New Roman" w:cs="Times New Roman"/>
                <w:b/>
                <w:bCs/>
                <w:color w:val="000000"/>
                <w:sz w:val="18"/>
                <w:szCs w:val="18"/>
              </w:rPr>
              <w:t>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02EEC5BC" w14:textId="01868C3E" w:rsidR="00CB78A2" w:rsidRPr="008B01E4" w:rsidRDefault="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665141"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665141" w:rsidRPr="008B01E4" w14:paraId="48509762" w14:textId="77777777" w:rsidTr="008B01E4">
        <w:trPr>
          <w:trHeight w:val="290"/>
        </w:trPr>
        <w:tc>
          <w:tcPr>
            <w:tcW w:w="1164" w:type="dxa"/>
            <w:tcBorders>
              <w:top w:val="single" w:sz="6" w:space="0" w:color="auto"/>
              <w:left w:val="single" w:sz="6" w:space="0" w:color="auto"/>
              <w:bottom w:val="single" w:sz="6" w:space="0" w:color="auto"/>
              <w:right w:val="single" w:sz="6" w:space="0" w:color="auto"/>
            </w:tcBorders>
            <w:shd w:val="solid" w:color="FFFFFF" w:fill="auto"/>
          </w:tcPr>
          <w:p w14:paraId="1AF8A2BE" w14:textId="77777777" w:rsidR="00665141" w:rsidRPr="008B01E4" w:rsidRDefault="00665141" w:rsidP="00665141">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84</w:t>
            </w:r>
          </w:p>
        </w:tc>
        <w:tc>
          <w:tcPr>
            <w:tcW w:w="804" w:type="dxa"/>
            <w:tcBorders>
              <w:top w:val="single" w:sz="6" w:space="0" w:color="auto"/>
              <w:left w:val="single" w:sz="6" w:space="0" w:color="auto"/>
              <w:bottom w:val="single" w:sz="6" w:space="0" w:color="auto"/>
              <w:right w:val="single" w:sz="6" w:space="0" w:color="auto"/>
            </w:tcBorders>
            <w:shd w:val="solid" w:color="FFFFFF" w:fill="auto"/>
          </w:tcPr>
          <w:p w14:paraId="4F881C27" w14:textId="77777777"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3466" w:type="dxa"/>
            <w:tcBorders>
              <w:top w:val="single" w:sz="6" w:space="0" w:color="auto"/>
              <w:left w:val="single" w:sz="6" w:space="0" w:color="auto"/>
              <w:bottom w:val="single" w:sz="6" w:space="0" w:color="auto"/>
              <w:right w:val="single" w:sz="6" w:space="0" w:color="auto"/>
            </w:tcBorders>
            <w:shd w:val="solid" w:color="FFFFFF" w:fill="auto"/>
          </w:tcPr>
          <w:p w14:paraId="33ACE8CC" w14:textId="77777777" w:rsidR="00665141" w:rsidRPr="008B01E4" w:rsidRDefault="00665141" w:rsidP="00665141">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Primici od zaduživanja</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0B6BB1C7" w14:textId="271CE3EF"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3D8FE6B3" w14:textId="77777777"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14:paraId="54923ED6" w14:textId="603BE953"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09818178" w14:textId="5895D699"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w:t>
            </w:r>
          </w:p>
        </w:tc>
      </w:tr>
      <w:tr w:rsidR="00665141" w:rsidRPr="008B01E4" w14:paraId="24934E75" w14:textId="77777777" w:rsidTr="008B01E4">
        <w:trPr>
          <w:trHeight w:val="290"/>
        </w:trPr>
        <w:tc>
          <w:tcPr>
            <w:tcW w:w="1164" w:type="dxa"/>
            <w:tcBorders>
              <w:top w:val="single" w:sz="6" w:space="0" w:color="auto"/>
              <w:left w:val="single" w:sz="6" w:space="0" w:color="auto"/>
              <w:bottom w:val="single" w:sz="6" w:space="0" w:color="auto"/>
              <w:right w:val="single" w:sz="6" w:space="0" w:color="auto"/>
            </w:tcBorders>
            <w:shd w:val="solid" w:color="C0C0C0" w:fill="auto"/>
          </w:tcPr>
          <w:p w14:paraId="56CC6CAE" w14:textId="77777777" w:rsidR="00665141" w:rsidRPr="008B01E4" w:rsidRDefault="00665141" w:rsidP="00665141">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UKUPNO</w:t>
            </w:r>
          </w:p>
        </w:tc>
        <w:tc>
          <w:tcPr>
            <w:tcW w:w="804" w:type="dxa"/>
            <w:tcBorders>
              <w:top w:val="single" w:sz="6" w:space="0" w:color="auto"/>
              <w:left w:val="single" w:sz="6" w:space="0" w:color="auto"/>
              <w:bottom w:val="single" w:sz="6" w:space="0" w:color="auto"/>
              <w:right w:val="single" w:sz="6" w:space="0" w:color="auto"/>
            </w:tcBorders>
            <w:shd w:val="solid" w:color="C0C0C0" w:fill="auto"/>
          </w:tcPr>
          <w:p w14:paraId="7B72467E" w14:textId="77777777"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3466" w:type="dxa"/>
            <w:tcBorders>
              <w:top w:val="single" w:sz="6" w:space="0" w:color="auto"/>
              <w:left w:val="single" w:sz="6" w:space="0" w:color="auto"/>
              <w:bottom w:val="single" w:sz="6" w:space="0" w:color="auto"/>
              <w:right w:val="single" w:sz="6" w:space="0" w:color="auto"/>
            </w:tcBorders>
            <w:shd w:val="solid" w:color="C0C0C0" w:fill="auto"/>
          </w:tcPr>
          <w:p w14:paraId="6A075691" w14:textId="77777777"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3690F030" w14:textId="17AF1277"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1210" w:type="dxa"/>
            <w:tcBorders>
              <w:top w:val="single" w:sz="6" w:space="0" w:color="auto"/>
              <w:left w:val="single" w:sz="6" w:space="0" w:color="auto"/>
              <w:bottom w:val="single" w:sz="6" w:space="0" w:color="auto"/>
              <w:right w:val="single" w:sz="6" w:space="0" w:color="auto"/>
            </w:tcBorders>
            <w:shd w:val="solid" w:color="C0C0C0" w:fill="auto"/>
          </w:tcPr>
          <w:p w14:paraId="715B3069" w14:textId="77777777"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209" w:type="dxa"/>
            <w:tcBorders>
              <w:top w:val="single" w:sz="6" w:space="0" w:color="auto"/>
              <w:left w:val="single" w:sz="6" w:space="0" w:color="auto"/>
              <w:bottom w:val="single" w:sz="6" w:space="0" w:color="auto"/>
              <w:right w:val="single" w:sz="6" w:space="0" w:color="auto"/>
            </w:tcBorders>
            <w:shd w:val="solid" w:color="C0C0C0" w:fill="auto"/>
          </w:tcPr>
          <w:p w14:paraId="525D1737" w14:textId="570D8383"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984" w:type="dxa"/>
            <w:tcBorders>
              <w:top w:val="single" w:sz="6" w:space="0" w:color="auto"/>
              <w:left w:val="single" w:sz="6" w:space="0" w:color="auto"/>
              <w:bottom w:val="single" w:sz="6" w:space="0" w:color="auto"/>
              <w:right w:val="single" w:sz="6" w:space="0" w:color="auto"/>
            </w:tcBorders>
            <w:shd w:val="solid" w:color="C0C0C0" w:fill="auto"/>
          </w:tcPr>
          <w:p w14:paraId="5850888C" w14:textId="1E070960" w:rsidR="00665141" w:rsidRPr="008B01E4" w:rsidRDefault="00665141" w:rsidP="00665141">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w:t>
            </w:r>
          </w:p>
        </w:tc>
      </w:tr>
    </w:tbl>
    <w:p w14:paraId="68073DF1" w14:textId="77777777" w:rsidR="00DC0E3D" w:rsidRPr="008B01E4" w:rsidRDefault="00DC0E3D" w:rsidP="00A475C4">
      <w:pPr>
        <w:spacing w:after="0" w:line="240" w:lineRule="auto"/>
        <w:jc w:val="both"/>
        <w:rPr>
          <w:rFonts w:ascii="Times New Roman" w:hAnsi="Times New Roman" w:cs="Times New Roman"/>
          <w:sz w:val="24"/>
          <w:szCs w:val="24"/>
        </w:rPr>
      </w:pPr>
    </w:p>
    <w:p w14:paraId="01FF7781" w14:textId="46FE992D" w:rsidR="00BB3B42" w:rsidRPr="008B01E4" w:rsidRDefault="00A743F4" w:rsidP="006425C8">
      <w:pPr>
        <w:spacing w:after="0" w:line="240" w:lineRule="auto"/>
        <w:jc w:val="both"/>
        <w:rPr>
          <w:rFonts w:ascii="Times New Roman" w:hAnsi="Times New Roman" w:cs="Times New Roman"/>
          <w:b/>
          <w:sz w:val="24"/>
          <w:szCs w:val="24"/>
        </w:rPr>
      </w:pPr>
      <w:r w:rsidRPr="008B01E4">
        <w:rPr>
          <w:rFonts w:ascii="Times New Roman" w:hAnsi="Times New Roman" w:cs="Times New Roman"/>
          <w:b/>
          <w:sz w:val="24"/>
          <w:szCs w:val="24"/>
        </w:rPr>
        <w:t xml:space="preserve">           RASHODI</w:t>
      </w:r>
    </w:p>
    <w:p w14:paraId="35A31BDA" w14:textId="77777777" w:rsidR="00DC0E3D" w:rsidRPr="008B01E4" w:rsidRDefault="00DC0E3D" w:rsidP="006425C8">
      <w:pPr>
        <w:spacing w:after="0" w:line="240" w:lineRule="auto"/>
        <w:jc w:val="both"/>
        <w:rPr>
          <w:rFonts w:ascii="Times New Roman" w:hAnsi="Times New Roman" w:cs="Times New Roman"/>
          <w:b/>
          <w:sz w:val="24"/>
          <w:szCs w:val="24"/>
        </w:rPr>
      </w:pPr>
    </w:p>
    <w:p w14:paraId="0C86680F" w14:textId="7E11447D" w:rsidR="00A743F4" w:rsidRPr="008B01E4" w:rsidRDefault="00A743F4"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b/>
          <w:sz w:val="24"/>
          <w:szCs w:val="24"/>
        </w:rPr>
        <w:t xml:space="preserve">           </w:t>
      </w:r>
      <w:r w:rsidR="00CA29F2" w:rsidRPr="008B01E4">
        <w:rPr>
          <w:rFonts w:ascii="Times New Roman" w:hAnsi="Times New Roman" w:cs="Times New Roman"/>
          <w:sz w:val="24"/>
          <w:szCs w:val="24"/>
        </w:rPr>
        <w:t>Ukupni rashodi i izdaci Proračuna za 202</w:t>
      </w:r>
      <w:r w:rsidR="00665141" w:rsidRPr="008B01E4">
        <w:rPr>
          <w:rFonts w:ascii="Times New Roman" w:hAnsi="Times New Roman" w:cs="Times New Roman"/>
          <w:sz w:val="24"/>
          <w:szCs w:val="24"/>
        </w:rPr>
        <w:t>4</w:t>
      </w:r>
      <w:r w:rsidR="00CA29F2" w:rsidRPr="008B01E4">
        <w:rPr>
          <w:rFonts w:ascii="Times New Roman" w:hAnsi="Times New Roman" w:cs="Times New Roman"/>
          <w:sz w:val="24"/>
          <w:szCs w:val="24"/>
        </w:rPr>
        <w:t xml:space="preserve">. godinu </w:t>
      </w:r>
      <w:r w:rsidR="00CC4974" w:rsidRPr="008B01E4">
        <w:rPr>
          <w:rFonts w:ascii="Times New Roman" w:hAnsi="Times New Roman" w:cs="Times New Roman"/>
          <w:sz w:val="24"/>
          <w:szCs w:val="24"/>
        </w:rPr>
        <w:t xml:space="preserve">planirani su bili </w:t>
      </w:r>
      <w:r w:rsidR="003404B8" w:rsidRPr="008B01E4">
        <w:rPr>
          <w:rFonts w:ascii="Times New Roman" w:hAnsi="Times New Roman" w:cs="Times New Roman"/>
          <w:sz w:val="24"/>
          <w:szCs w:val="24"/>
        </w:rPr>
        <w:t xml:space="preserve">po I. izmjenama </w:t>
      </w:r>
      <w:r w:rsidR="00CC4974" w:rsidRPr="008B01E4">
        <w:rPr>
          <w:rFonts w:ascii="Times New Roman" w:hAnsi="Times New Roman" w:cs="Times New Roman"/>
          <w:sz w:val="24"/>
          <w:szCs w:val="24"/>
        </w:rPr>
        <w:t>u iznosu</w:t>
      </w:r>
      <w:r w:rsidR="00CA29F2" w:rsidRPr="008B01E4">
        <w:rPr>
          <w:rFonts w:ascii="Times New Roman" w:hAnsi="Times New Roman" w:cs="Times New Roman"/>
          <w:sz w:val="24"/>
          <w:szCs w:val="24"/>
        </w:rPr>
        <w:t xml:space="preserve">  od </w:t>
      </w:r>
      <w:r w:rsidR="00665141" w:rsidRPr="008B01E4">
        <w:rPr>
          <w:rFonts w:ascii="Times New Roman" w:hAnsi="Times New Roman" w:cs="Times New Roman"/>
          <w:sz w:val="24"/>
          <w:szCs w:val="24"/>
        </w:rPr>
        <w:t>1.962.987,97</w:t>
      </w:r>
      <w:r w:rsidR="008625CC" w:rsidRPr="008B01E4">
        <w:rPr>
          <w:rFonts w:ascii="Times New Roman" w:hAnsi="Times New Roman" w:cs="Times New Roman"/>
          <w:sz w:val="24"/>
          <w:szCs w:val="24"/>
        </w:rPr>
        <w:t xml:space="preserve"> EUR</w:t>
      </w:r>
      <w:r w:rsidR="00665141" w:rsidRPr="008B01E4">
        <w:rPr>
          <w:rFonts w:ascii="Times New Roman" w:hAnsi="Times New Roman" w:cs="Times New Roman"/>
          <w:sz w:val="24"/>
          <w:szCs w:val="24"/>
        </w:rPr>
        <w:t>, a po ovim izmjenama novi plan je 1.976.987,97</w:t>
      </w:r>
      <w:r w:rsidR="00E92FA0" w:rsidRPr="008B01E4">
        <w:rPr>
          <w:rFonts w:ascii="Times New Roman" w:hAnsi="Times New Roman" w:cs="Times New Roman"/>
          <w:sz w:val="24"/>
          <w:szCs w:val="24"/>
        </w:rPr>
        <w:t>.</w:t>
      </w:r>
      <w:r w:rsidR="00CA29F2" w:rsidRPr="008B01E4">
        <w:rPr>
          <w:rFonts w:ascii="Times New Roman" w:hAnsi="Times New Roman" w:cs="Times New Roman"/>
          <w:sz w:val="24"/>
          <w:szCs w:val="24"/>
        </w:rPr>
        <w:t xml:space="preserve"> </w:t>
      </w:r>
      <w:r w:rsidR="00E92FA0" w:rsidRPr="008B01E4">
        <w:rPr>
          <w:rFonts w:ascii="Times New Roman" w:hAnsi="Times New Roman" w:cs="Times New Roman"/>
          <w:sz w:val="24"/>
          <w:szCs w:val="24"/>
        </w:rPr>
        <w:t>R</w:t>
      </w:r>
      <w:r w:rsidR="00CA29F2" w:rsidRPr="008B01E4">
        <w:rPr>
          <w:rFonts w:ascii="Times New Roman" w:hAnsi="Times New Roman" w:cs="Times New Roman"/>
          <w:sz w:val="24"/>
          <w:szCs w:val="24"/>
        </w:rPr>
        <w:t xml:space="preserve">ashode </w:t>
      </w:r>
      <w:r w:rsidR="00E92FA0" w:rsidRPr="008B01E4">
        <w:rPr>
          <w:rFonts w:ascii="Times New Roman" w:hAnsi="Times New Roman" w:cs="Times New Roman"/>
          <w:sz w:val="24"/>
          <w:szCs w:val="24"/>
        </w:rPr>
        <w:t>čine: rashodi</w:t>
      </w:r>
      <w:r w:rsidR="00CA29F2" w:rsidRPr="008B01E4">
        <w:rPr>
          <w:rFonts w:ascii="Times New Roman" w:hAnsi="Times New Roman" w:cs="Times New Roman"/>
          <w:sz w:val="24"/>
          <w:szCs w:val="24"/>
        </w:rPr>
        <w:t xml:space="preserve"> poslovanja, rashod</w:t>
      </w:r>
      <w:r w:rsidR="00E92FA0" w:rsidRPr="008B01E4">
        <w:rPr>
          <w:rFonts w:ascii="Times New Roman" w:hAnsi="Times New Roman" w:cs="Times New Roman"/>
          <w:sz w:val="24"/>
          <w:szCs w:val="24"/>
        </w:rPr>
        <w:t>i</w:t>
      </w:r>
      <w:r w:rsidR="00CA29F2" w:rsidRPr="008B01E4">
        <w:rPr>
          <w:rFonts w:ascii="Times New Roman" w:hAnsi="Times New Roman" w:cs="Times New Roman"/>
          <w:sz w:val="24"/>
          <w:szCs w:val="24"/>
        </w:rPr>
        <w:t xml:space="preserve"> za nabavu nefinancijske imovine</w:t>
      </w:r>
      <w:r w:rsidR="00E92FA0" w:rsidRPr="008B01E4">
        <w:rPr>
          <w:rFonts w:ascii="Times New Roman" w:hAnsi="Times New Roman" w:cs="Times New Roman"/>
          <w:sz w:val="24"/>
          <w:szCs w:val="24"/>
        </w:rPr>
        <w:t xml:space="preserve"> </w:t>
      </w:r>
      <w:r w:rsidR="00CA29F2" w:rsidRPr="008B01E4">
        <w:rPr>
          <w:rFonts w:ascii="Times New Roman" w:hAnsi="Times New Roman" w:cs="Times New Roman"/>
          <w:sz w:val="24"/>
          <w:szCs w:val="24"/>
        </w:rPr>
        <w:t>te izda</w:t>
      </w:r>
      <w:r w:rsidR="00E92FA0" w:rsidRPr="008B01E4">
        <w:rPr>
          <w:rFonts w:ascii="Times New Roman" w:hAnsi="Times New Roman" w:cs="Times New Roman"/>
          <w:sz w:val="24"/>
          <w:szCs w:val="24"/>
        </w:rPr>
        <w:t>ci</w:t>
      </w:r>
      <w:r w:rsidR="00CA29F2" w:rsidRPr="008B01E4">
        <w:rPr>
          <w:rFonts w:ascii="Times New Roman" w:hAnsi="Times New Roman" w:cs="Times New Roman"/>
          <w:sz w:val="24"/>
          <w:szCs w:val="24"/>
        </w:rPr>
        <w:t xml:space="preserve"> za financijsku imovinu i otplate zajmova</w:t>
      </w:r>
      <w:r w:rsidR="00E92FA0" w:rsidRPr="008B01E4">
        <w:rPr>
          <w:rFonts w:ascii="Times New Roman" w:hAnsi="Times New Roman" w:cs="Times New Roman"/>
          <w:sz w:val="24"/>
          <w:szCs w:val="24"/>
        </w:rPr>
        <w:t xml:space="preserve">. </w:t>
      </w:r>
      <w:r w:rsidR="001D4663" w:rsidRPr="008B01E4">
        <w:rPr>
          <w:rFonts w:ascii="Times New Roman" w:hAnsi="Times New Roman" w:cs="Times New Roman"/>
          <w:sz w:val="24"/>
          <w:szCs w:val="24"/>
        </w:rPr>
        <w:t>Rashode poslovanja čine rashodi za zaposlene, materijalni rashodi, financijski rashodi, subvencije, pomoći i ostali rashodi,</w:t>
      </w:r>
      <w:r w:rsidR="00216D72" w:rsidRPr="008B01E4">
        <w:rPr>
          <w:rFonts w:ascii="Times New Roman" w:hAnsi="Times New Roman" w:cs="Times New Roman"/>
          <w:sz w:val="24"/>
          <w:szCs w:val="24"/>
        </w:rPr>
        <w:t xml:space="preserve"> </w:t>
      </w:r>
      <w:r w:rsidR="001D4663" w:rsidRPr="008B01E4">
        <w:rPr>
          <w:rFonts w:ascii="Times New Roman" w:hAnsi="Times New Roman" w:cs="Times New Roman"/>
          <w:sz w:val="24"/>
          <w:szCs w:val="24"/>
        </w:rPr>
        <w:t>u rashode za nabavu nefinancijske imovine spadaju rashodi za nabavu materijalne imovine i za nabavu proizvedene dugotrajne imovine</w:t>
      </w:r>
      <w:r w:rsidR="006329EA" w:rsidRPr="008B01E4">
        <w:rPr>
          <w:rFonts w:ascii="Times New Roman" w:hAnsi="Times New Roman" w:cs="Times New Roman"/>
          <w:sz w:val="24"/>
          <w:szCs w:val="24"/>
        </w:rPr>
        <w:t>.</w:t>
      </w:r>
      <w:r w:rsidR="00216D72" w:rsidRPr="008B01E4">
        <w:rPr>
          <w:rFonts w:ascii="Times New Roman" w:hAnsi="Times New Roman" w:cs="Times New Roman"/>
          <w:sz w:val="24"/>
          <w:szCs w:val="24"/>
        </w:rPr>
        <w:t xml:space="preserve"> </w:t>
      </w:r>
      <w:r w:rsidR="006329EA" w:rsidRPr="008B01E4">
        <w:rPr>
          <w:rFonts w:ascii="Times New Roman" w:hAnsi="Times New Roman" w:cs="Times New Roman"/>
          <w:sz w:val="24"/>
          <w:szCs w:val="24"/>
        </w:rPr>
        <w:t xml:space="preserve">U </w:t>
      </w:r>
      <w:r w:rsidR="00216D72" w:rsidRPr="008B01E4">
        <w:rPr>
          <w:rFonts w:ascii="Times New Roman" w:hAnsi="Times New Roman" w:cs="Times New Roman"/>
          <w:sz w:val="24"/>
          <w:szCs w:val="24"/>
        </w:rPr>
        <w:t>izdatke za financijsku imovinu i otplate zajmova</w:t>
      </w:r>
      <w:r w:rsidR="006329EA" w:rsidRPr="008B01E4">
        <w:rPr>
          <w:rFonts w:ascii="Times New Roman" w:hAnsi="Times New Roman" w:cs="Times New Roman"/>
          <w:sz w:val="24"/>
          <w:szCs w:val="24"/>
        </w:rPr>
        <w:t xml:space="preserve"> planiraju se sredstva za povrat u državni proračun </w:t>
      </w:r>
      <w:r w:rsidR="00335C00" w:rsidRPr="008B01E4">
        <w:rPr>
          <w:rFonts w:ascii="Times New Roman" w:hAnsi="Times New Roman" w:cs="Times New Roman"/>
          <w:sz w:val="24"/>
          <w:szCs w:val="24"/>
        </w:rPr>
        <w:t>(</w:t>
      </w:r>
      <w:r w:rsidR="006329EA" w:rsidRPr="008B01E4">
        <w:rPr>
          <w:rFonts w:ascii="Times New Roman" w:hAnsi="Times New Roman" w:cs="Times New Roman"/>
          <w:sz w:val="24"/>
          <w:szCs w:val="24"/>
        </w:rPr>
        <w:t xml:space="preserve">povrat </w:t>
      </w:r>
      <w:r w:rsidR="00216D72" w:rsidRPr="008B01E4">
        <w:rPr>
          <w:rFonts w:ascii="Times New Roman" w:hAnsi="Times New Roman" w:cs="Times New Roman"/>
          <w:sz w:val="24"/>
          <w:szCs w:val="24"/>
        </w:rPr>
        <w:t xml:space="preserve"> </w:t>
      </w:r>
      <w:r w:rsidR="006329EA" w:rsidRPr="008B01E4">
        <w:rPr>
          <w:rFonts w:ascii="Times New Roman" w:hAnsi="Times New Roman" w:cs="Times New Roman"/>
          <w:sz w:val="24"/>
          <w:szCs w:val="24"/>
        </w:rPr>
        <w:t>poreza fizičkim osobama po poreznim prijavama</w:t>
      </w:r>
      <w:r w:rsidR="00335C00" w:rsidRPr="008B01E4">
        <w:rPr>
          <w:rFonts w:ascii="Times New Roman" w:hAnsi="Times New Roman" w:cs="Times New Roman"/>
          <w:sz w:val="24"/>
          <w:szCs w:val="24"/>
        </w:rPr>
        <w:t>)</w:t>
      </w:r>
      <w:r w:rsidR="00216D72" w:rsidRPr="008B01E4">
        <w:rPr>
          <w:rFonts w:ascii="Times New Roman" w:hAnsi="Times New Roman" w:cs="Times New Roman"/>
          <w:sz w:val="24"/>
          <w:szCs w:val="24"/>
        </w:rPr>
        <w:t>.</w:t>
      </w:r>
      <w:r w:rsidR="001D4663" w:rsidRPr="008B01E4">
        <w:rPr>
          <w:rFonts w:ascii="Times New Roman" w:hAnsi="Times New Roman" w:cs="Times New Roman"/>
          <w:sz w:val="24"/>
          <w:szCs w:val="24"/>
        </w:rPr>
        <w:t xml:space="preserve"> </w:t>
      </w:r>
    </w:p>
    <w:p w14:paraId="7680BFB6" w14:textId="44478F65" w:rsidR="00C71C17" w:rsidRPr="008B01E4" w:rsidRDefault="00C71C17" w:rsidP="006425C8">
      <w:pPr>
        <w:spacing w:after="0" w:line="240" w:lineRule="auto"/>
        <w:jc w:val="both"/>
        <w:rPr>
          <w:rFonts w:ascii="Times New Roman" w:hAnsi="Times New Roman" w:cs="Times New Roman"/>
          <w:sz w:val="24"/>
          <w:szCs w:val="24"/>
        </w:rPr>
      </w:pPr>
    </w:p>
    <w:p w14:paraId="630E5BFA" w14:textId="0BD4AAD6" w:rsidR="00184CB4" w:rsidRPr="008B01E4" w:rsidRDefault="00C71C17"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bookmarkStart w:id="0" w:name="_Hlk143589568"/>
      <w:r w:rsidRPr="008B01E4">
        <w:rPr>
          <w:rFonts w:ascii="Times New Roman" w:hAnsi="Times New Roman" w:cs="Times New Roman"/>
          <w:sz w:val="24"/>
          <w:szCs w:val="24"/>
        </w:rPr>
        <w:t>Tablica: Rashodi i izdaci</w:t>
      </w:r>
    </w:p>
    <w:tbl>
      <w:tblPr>
        <w:tblW w:w="0" w:type="auto"/>
        <w:tblCellMar>
          <w:left w:w="0" w:type="dxa"/>
          <w:right w:w="0" w:type="dxa"/>
        </w:tblCellMar>
        <w:tblLook w:val="04A0" w:firstRow="1" w:lastRow="0" w:firstColumn="1" w:lastColumn="0" w:noHBand="0" w:noVBand="1"/>
      </w:tblPr>
      <w:tblGrid>
        <w:gridCol w:w="9072"/>
      </w:tblGrid>
      <w:tr w:rsidR="00184CB4" w:rsidRPr="008B01E4" w14:paraId="732A0919" w14:textId="77777777" w:rsidTr="00184CB4">
        <w:tc>
          <w:tcPr>
            <w:tcW w:w="10706" w:type="dxa"/>
            <w:hideMark/>
          </w:tcPr>
          <w:p w14:paraId="4B6B6C64" w14:textId="77777777" w:rsidR="00184CB4" w:rsidRPr="008B01E4" w:rsidRDefault="00184CB4">
            <w:pPr>
              <w:rPr>
                <w:rFonts w:ascii="Times New Roman" w:hAnsi="Times New Roman" w:cs="Times New Roman"/>
                <w:sz w:val="24"/>
                <w:szCs w:val="24"/>
                <w:lang w:val="en-US"/>
              </w:rPr>
            </w:pPr>
          </w:p>
        </w:tc>
      </w:tr>
      <w:bookmarkEnd w:id="0"/>
    </w:tbl>
    <w:p w14:paraId="16453F68" w14:textId="77777777" w:rsidR="00E90EA9" w:rsidRPr="008B01E4" w:rsidRDefault="00E90EA9" w:rsidP="00283A37">
      <w:pPr>
        <w:spacing w:after="0" w:line="240" w:lineRule="auto"/>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72"/>
      </w:tblGrid>
      <w:tr w:rsidR="00283A37" w:rsidRPr="008B01E4" w14:paraId="2A45C159" w14:textId="77777777" w:rsidTr="00CB78A2">
        <w:tc>
          <w:tcPr>
            <w:tcW w:w="9072" w:type="dxa"/>
            <w:hideMark/>
          </w:tcPr>
          <w:tbl>
            <w:tblPr>
              <w:tblW w:w="9175" w:type="dxa"/>
              <w:tblLook w:val="0000" w:firstRow="0" w:lastRow="0" w:firstColumn="0" w:lastColumn="0" w:noHBand="0" w:noVBand="0"/>
            </w:tblPr>
            <w:tblGrid>
              <w:gridCol w:w="1084"/>
              <w:gridCol w:w="3186"/>
              <w:gridCol w:w="1411"/>
              <w:gridCol w:w="1129"/>
              <w:gridCol w:w="1390"/>
              <w:gridCol w:w="975"/>
            </w:tblGrid>
            <w:tr w:rsidR="00CB78A2" w:rsidRPr="008B01E4" w14:paraId="5A79B94F" w14:textId="77777777" w:rsidTr="00E9170B">
              <w:trPr>
                <w:trHeight w:val="362"/>
              </w:trPr>
              <w:tc>
                <w:tcPr>
                  <w:tcW w:w="8191" w:type="dxa"/>
                  <w:gridSpan w:val="5"/>
                  <w:tcBorders>
                    <w:top w:val="single" w:sz="6" w:space="0" w:color="auto"/>
                    <w:left w:val="single" w:sz="6" w:space="0" w:color="auto"/>
                    <w:bottom w:val="single" w:sz="6" w:space="0" w:color="auto"/>
                    <w:right w:val="nil"/>
                  </w:tcBorders>
                  <w:shd w:val="solid" w:color="C0C0C0" w:fill="auto"/>
                </w:tcPr>
                <w:p w14:paraId="228207FA" w14:textId="0871976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 REBALANS PRORAČUNA OPĆINE HERCEGOVAC ZA 202</w:t>
                  </w:r>
                  <w:r w:rsidR="00665141" w:rsidRPr="008B01E4">
                    <w:rPr>
                      <w:rFonts w:ascii="Times New Roman" w:hAnsi="Times New Roman" w:cs="Times New Roman"/>
                      <w:b/>
                      <w:bCs/>
                      <w:color w:val="000000"/>
                      <w:sz w:val="18"/>
                      <w:szCs w:val="18"/>
                    </w:rPr>
                    <w:t>4.</w:t>
                  </w:r>
                  <w:r w:rsidRPr="008B01E4">
                    <w:rPr>
                      <w:rFonts w:ascii="Times New Roman" w:hAnsi="Times New Roman" w:cs="Times New Roman"/>
                      <w:b/>
                      <w:bCs/>
                      <w:color w:val="000000"/>
                      <w:sz w:val="18"/>
                      <w:szCs w:val="18"/>
                    </w:rPr>
                    <w:t xml:space="preserve"> GODINU</w:t>
                  </w:r>
                </w:p>
              </w:tc>
              <w:tc>
                <w:tcPr>
                  <w:tcW w:w="984" w:type="dxa"/>
                  <w:tcBorders>
                    <w:top w:val="single" w:sz="6" w:space="0" w:color="auto"/>
                    <w:left w:val="nil"/>
                    <w:bottom w:val="single" w:sz="6" w:space="0" w:color="auto"/>
                    <w:right w:val="single" w:sz="6" w:space="0" w:color="auto"/>
                  </w:tcBorders>
                  <w:shd w:val="solid" w:color="C0C0C0" w:fill="auto"/>
                </w:tcPr>
                <w:p w14:paraId="2A3F53AC" w14:textId="77777777"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p>
              </w:tc>
            </w:tr>
            <w:tr w:rsidR="00CB78A2" w:rsidRPr="008B01E4" w14:paraId="7DEF126B" w14:textId="77777777" w:rsidTr="00E9170B">
              <w:trPr>
                <w:trHeight w:val="290"/>
              </w:trPr>
              <w:tc>
                <w:tcPr>
                  <w:tcW w:w="9175" w:type="dxa"/>
                  <w:gridSpan w:val="6"/>
                  <w:tcBorders>
                    <w:top w:val="single" w:sz="6" w:space="0" w:color="auto"/>
                    <w:left w:val="single" w:sz="6" w:space="0" w:color="auto"/>
                    <w:bottom w:val="single" w:sz="6" w:space="0" w:color="auto"/>
                    <w:right w:val="single" w:sz="6" w:space="0" w:color="auto"/>
                  </w:tcBorders>
                  <w:shd w:val="solid" w:color="C0C0C0" w:fill="auto"/>
                </w:tcPr>
                <w:p w14:paraId="0AC70503"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 OPĆI DIO - A.RAČUN PRIHODA I RASHODA (RASHODI POSLOVANJA)</w:t>
                  </w:r>
                </w:p>
              </w:tc>
            </w:tr>
            <w:tr w:rsidR="00CB78A2" w:rsidRPr="008B01E4" w14:paraId="1404DCDE" w14:textId="77777777" w:rsidTr="00E9170B">
              <w:trPr>
                <w:trHeight w:val="739"/>
              </w:trPr>
              <w:tc>
                <w:tcPr>
                  <w:tcW w:w="984" w:type="dxa"/>
                  <w:tcBorders>
                    <w:top w:val="single" w:sz="6" w:space="0" w:color="auto"/>
                    <w:left w:val="single" w:sz="6" w:space="0" w:color="auto"/>
                    <w:bottom w:val="single" w:sz="6" w:space="0" w:color="auto"/>
                    <w:right w:val="single" w:sz="6" w:space="0" w:color="auto"/>
                  </w:tcBorders>
                  <w:shd w:val="solid" w:color="C0C0C0" w:fill="auto"/>
                </w:tcPr>
                <w:p w14:paraId="57A28B0E"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Račun</w:t>
                  </w:r>
                </w:p>
              </w:tc>
              <w:tc>
                <w:tcPr>
                  <w:tcW w:w="3261" w:type="dxa"/>
                  <w:tcBorders>
                    <w:top w:val="single" w:sz="6" w:space="0" w:color="auto"/>
                    <w:left w:val="single" w:sz="6" w:space="0" w:color="auto"/>
                    <w:bottom w:val="single" w:sz="6" w:space="0" w:color="auto"/>
                    <w:right w:val="single" w:sz="6" w:space="0" w:color="auto"/>
                  </w:tcBorders>
                  <w:shd w:val="solid" w:color="C0C0C0" w:fill="auto"/>
                </w:tcPr>
                <w:p w14:paraId="11BD7F6A"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Opis računa</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2DCDCB7E" w14:textId="04E06A78"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w:t>
                  </w:r>
                  <w:r w:rsidR="00665141" w:rsidRPr="008B01E4">
                    <w:rPr>
                      <w:rFonts w:ascii="Times New Roman" w:hAnsi="Times New Roman" w:cs="Times New Roman"/>
                      <w:color w:val="000000"/>
                      <w:sz w:val="18"/>
                      <w:szCs w:val="18"/>
                    </w:rPr>
                    <w:t xml:space="preserve"> </w:t>
                  </w:r>
                  <w:r w:rsidRPr="008B01E4">
                    <w:rPr>
                      <w:rFonts w:ascii="Times New Roman" w:hAnsi="Times New Roman" w:cs="Times New Roman"/>
                      <w:color w:val="000000"/>
                      <w:sz w:val="18"/>
                      <w:szCs w:val="18"/>
                    </w:rPr>
                    <w:t>202</w:t>
                  </w:r>
                  <w:r w:rsidR="00665141" w:rsidRPr="008B01E4">
                    <w:rPr>
                      <w:rFonts w:ascii="Times New Roman" w:hAnsi="Times New Roman" w:cs="Times New Roman"/>
                      <w:color w:val="000000"/>
                      <w:sz w:val="18"/>
                      <w:szCs w:val="18"/>
                    </w:rPr>
                    <w:t xml:space="preserve">4. </w:t>
                  </w:r>
                  <w:r w:rsidRPr="008B01E4">
                    <w:rPr>
                      <w:rFonts w:ascii="Times New Roman" w:hAnsi="Times New Roman" w:cs="Times New Roman"/>
                      <w:color w:val="000000"/>
                      <w:sz w:val="18"/>
                      <w:szCs w:val="18"/>
                    </w:rPr>
                    <w:t>- 1. rebalans</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4B046D46"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Povećanje/</w:t>
                  </w:r>
                </w:p>
                <w:p w14:paraId="03E101BB"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p>
                <w:p w14:paraId="6A0C1A9A"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smanjenje</w:t>
                  </w:r>
                </w:p>
              </w:tc>
              <w:tc>
                <w:tcPr>
                  <w:tcW w:w="1395" w:type="dxa"/>
                  <w:tcBorders>
                    <w:top w:val="single" w:sz="6" w:space="0" w:color="auto"/>
                    <w:left w:val="single" w:sz="6" w:space="0" w:color="auto"/>
                    <w:bottom w:val="single" w:sz="6" w:space="0" w:color="auto"/>
                    <w:right w:val="single" w:sz="6" w:space="0" w:color="auto"/>
                  </w:tcBorders>
                  <w:shd w:val="solid" w:color="C0C0C0" w:fill="auto"/>
                </w:tcPr>
                <w:p w14:paraId="6D658492" w14:textId="436279FF"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 202</w:t>
                  </w:r>
                  <w:r w:rsidR="00665141" w:rsidRPr="008B01E4">
                    <w:rPr>
                      <w:rFonts w:ascii="Times New Roman" w:hAnsi="Times New Roman" w:cs="Times New Roman"/>
                      <w:color w:val="000000"/>
                      <w:sz w:val="18"/>
                      <w:szCs w:val="18"/>
                    </w:rPr>
                    <w:t>4.</w:t>
                  </w:r>
                  <w:r w:rsidRPr="008B01E4">
                    <w:rPr>
                      <w:rFonts w:ascii="Times New Roman" w:hAnsi="Times New Roman" w:cs="Times New Roman"/>
                      <w:color w:val="000000"/>
                      <w:sz w:val="18"/>
                      <w:szCs w:val="18"/>
                    </w:rPr>
                    <w:t xml:space="preserve"> - 2. rebalans</w:t>
                  </w:r>
                </w:p>
              </w:tc>
              <w:tc>
                <w:tcPr>
                  <w:tcW w:w="984" w:type="dxa"/>
                  <w:tcBorders>
                    <w:top w:val="single" w:sz="6" w:space="0" w:color="auto"/>
                    <w:left w:val="single" w:sz="6" w:space="0" w:color="auto"/>
                    <w:bottom w:val="single" w:sz="6" w:space="0" w:color="auto"/>
                    <w:right w:val="single" w:sz="6" w:space="0" w:color="auto"/>
                  </w:tcBorders>
                  <w:shd w:val="solid" w:color="C0C0C0" w:fill="auto"/>
                </w:tcPr>
                <w:p w14:paraId="6A9BD431"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Indeks</w:t>
                  </w:r>
                </w:p>
                <w:p w14:paraId="77283F14"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p>
                <w:p w14:paraId="5E08D5F4" w14:textId="77777777" w:rsidR="00CB78A2" w:rsidRPr="008B01E4" w:rsidRDefault="00CB78A2" w:rsidP="00CB78A2">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5/3</w:t>
                  </w:r>
                </w:p>
              </w:tc>
            </w:tr>
            <w:tr w:rsidR="00CB78A2" w:rsidRPr="008B01E4" w14:paraId="5E1AF38B" w14:textId="77777777" w:rsidTr="00E9170B">
              <w:trPr>
                <w:trHeight w:val="290"/>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1999E15B"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3</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3F671615"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Rashodi poslovanja</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0C6FC0B" w14:textId="0FB0CF58"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1.</w:t>
                  </w:r>
                  <w:r w:rsidR="00665141" w:rsidRPr="008B01E4">
                    <w:rPr>
                      <w:rFonts w:ascii="Times New Roman" w:hAnsi="Times New Roman" w:cs="Times New Roman"/>
                      <w:b/>
                      <w:bCs/>
                      <w:color w:val="000000"/>
                      <w:sz w:val="20"/>
                      <w:szCs w:val="20"/>
                    </w:rPr>
                    <w:t>416.828,92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C018BA" w14:textId="327CEF9E" w:rsidR="00CB78A2" w:rsidRPr="008B01E4" w:rsidRDefault="00665141"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77.575,00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10814C40" w14:textId="0B2DD5ED"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1.</w:t>
                  </w:r>
                  <w:r w:rsidR="00665141" w:rsidRPr="008B01E4">
                    <w:rPr>
                      <w:rFonts w:ascii="Times New Roman" w:hAnsi="Times New Roman" w:cs="Times New Roman"/>
                      <w:b/>
                      <w:bCs/>
                      <w:color w:val="000000"/>
                      <w:sz w:val="20"/>
                      <w:szCs w:val="20"/>
                    </w:rPr>
                    <w:t>494.403,92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4B56DAF6" w14:textId="1FA13E64"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105,48</w:t>
                  </w:r>
                </w:p>
              </w:tc>
            </w:tr>
            <w:tr w:rsidR="00CB78A2" w:rsidRPr="008B01E4" w14:paraId="6E0FE124" w14:textId="77777777" w:rsidTr="00E9170B">
              <w:trPr>
                <w:trHeight w:val="290"/>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4AFE1614"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31</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10A1DD67"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Rashodi za zaposlene</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CB76D9E" w14:textId="12985F64"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318.956</w:t>
                  </w:r>
                  <w:r w:rsidR="00CB78A2" w:rsidRPr="008B01E4">
                    <w:rPr>
                      <w:rFonts w:ascii="Times New Roman" w:hAnsi="Times New Roman" w:cs="Times New Roman"/>
                      <w:b/>
                      <w:bCs/>
                      <w:color w:val="000000"/>
                      <w:sz w:val="18"/>
                      <w:szCs w:val="18"/>
                    </w:rPr>
                    <w:t>,00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F51EE4" w14:textId="6FC3F2A0"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w:t>
                  </w:r>
                  <w:r w:rsidR="00CB78A2" w:rsidRPr="008B01E4">
                    <w:rPr>
                      <w:rFonts w:ascii="Times New Roman" w:hAnsi="Times New Roman" w:cs="Times New Roman"/>
                      <w:b/>
                      <w:bCs/>
                      <w:color w:val="000000"/>
                      <w:sz w:val="18"/>
                      <w:szCs w:val="18"/>
                    </w:rPr>
                    <w:t>,00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3DAED829" w14:textId="7E1D91EA"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318.956,00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77A773BC" w14:textId="6C8363B5"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E9170B"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CB78A2" w:rsidRPr="008B01E4" w14:paraId="7C93C354" w14:textId="77777777" w:rsidTr="00E9170B">
              <w:trPr>
                <w:trHeight w:val="290"/>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723D0701"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32</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2A42A4FB"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Materijalni rashodi</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9BFEF26" w14:textId="5D351A5C"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534.375,45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4666F6" w14:textId="1C7B44DC"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9</w:t>
                  </w:r>
                  <w:r w:rsidR="009F231E" w:rsidRPr="008B01E4">
                    <w:rPr>
                      <w:rFonts w:ascii="Times New Roman" w:hAnsi="Times New Roman" w:cs="Times New Roman"/>
                      <w:b/>
                      <w:bCs/>
                      <w:color w:val="000000"/>
                      <w:sz w:val="18"/>
                      <w:szCs w:val="18"/>
                    </w:rPr>
                    <w:t>5</w:t>
                  </w:r>
                  <w:r w:rsidRPr="008B01E4">
                    <w:rPr>
                      <w:rFonts w:ascii="Times New Roman" w:hAnsi="Times New Roman" w:cs="Times New Roman"/>
                      <w:b/>
                      <w:bCs/>
                      <w:color w:val="000000"/>
                      <w:sz w:val="18"/>
                      <w:szCs w:val="18"/>
                    </w:rPr>
                    <w:t>.475,00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2EE8C342" w14:textId="6D51CFE8"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6</w:t>
                  </w:r>
                  <w:r w:rsidR="009F231E" w:rsidRPr="008B01E4">
                    <w:rPr>
                      <w:rFonts w:ascii="Times New Roman" w:hAnsi="Times New Roman" w:cs="Times New Roman"/>
                      <w:b/>
                      <w:bCs/>
                      <w:color w:val="000000"/>
                      <w:sz w:val="18"/>
                      <w:szCs w:val="18"/>
                    </w:rPr>
                    <w:t>29</w:t>
                  </w:r>
                  <w:r w:rsidRPr="008B01E4">
                    <w:rPr>
                      <w:rFonts w:ascii="Times New Roman" w:hAnsi="Times New Roman" w:cs="Times New Roman"/>
                      <w:b/>
                      <w:bCs/>
                      <w:color w:val="000000"/>
                      <w:sz w:val="18"/>
                      <w:szCs w:val="18"/>
                    </w:rPr>
                    <w:t>.850,45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3297974A" w14:textId="6D7D12D5"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11</w:t>
                  </w:r>
                  <w:r w:rsidR="009F231E" w:rsidRPr="008B01E4">
                    <w:rPr>
                      <w:rFonts w:ascii="Times New Roman" w:hAnsi="Times New Roman" w:cs="Times New Roman"/>
                      <w:b/>
                      <w:bCs/>
                      <w:color w:val="000000"/>
                      <w:sz w:val="18"/>
                      <w:szCs w:val="18"/>
                    </w:rPr>
                    <w:t>7</w:t>
                  </w:r>
                  <w:r w:rsidRPr="008B01E4">
                    <w:rPr>
                      <w:rFonts w:ascii="Times New Roman" w:hAnsi="Times New Roman" w:cs="Times New Roman"/>
                      <w:b/>
                      <w:bCs/>
                      <w:color w:val="000000"/>
                      <w:sz w:val="18"/>
                      <w:szCs w:val="18"/>
                    </w:rPr>
                    <w:t>,</w:t>
                  </w:r>
                  <w:r w:rsidR="009F231E" w:rsidRPr="008B01E4">
                    <w:rPr>
                      <w:rFonts w:ascii="Times New Roman" w:hAnsi="Times New Roman" w:cs="Times New Roman"/>
                      <w:b/>
                      <w:bCs/>
                      <w:color w:val="000000"/>
                      <w:sz w:val="18"/>
                      <w:szCs w:val="18"/>
                    </w:rPr>
                    <w:t>87</w:t>
                  </w:r>
                </w:p>
              </w:tc>
            </w:tr>
            <w:tr w:rsidR="00CB78A2" w:rsidRPr="008B01E4" w14:paraId="655ED901" w14:textId="77777777" w:rsidTr="00E9170B">
              <w:trPr>
                <w:trHeight w:val="290"/>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4BB9585D"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34</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207FC287"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Financijski rashodi</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056673E" w14:textId="732750B9"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w:t>
                  </w:r>
                  <w:r w:rsidR="00E9170B" w:rsidRPr="008B01E4">
                    <w:rPr>
                      <w:rFonts w:ascii="Times New Roman" w:hAnsi="Times New Roman" w:cs="Times New Roman"/>
                      <w:b/>
                      <w:bCs/>
                      <w:color w:val="000000"/>
                      <w:sz w:val="18"/>
                      <w:szCs w:val="18"/>
                    </w:rPr>
                    <w:t>520</w:t>
                  </w:r>
                  <w:r w:rsidRPr="008B01E4">
                    <w:rPr>
                      <w:rFonts w:ascii="Times New Roman" w:hAnsi="Times New Roman" w:cs="Times New Roman"/>
                      <w:b/>
                      <w:bCs/>
                      <w:color w:val="000000"/>
                      <w:sz w:val="18"/>
                      <w:szCs w:val="18"/>
                    </w:rPr>
                    <w:t>,00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C3AA2F" w14:textId="77777777"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0664C62A" w14:textId="517A34FE"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w:t>
                  </w:r>
                  <w:r w:rsidR="00E9170B" w:rsidRPr="008B01E4">
                    <w:rPr>
                      <w:rFonts w:ascii="Times New Roman" w:hAnsi="Times New Roman" w:cs="Times New Roman"/>
                      <w:b/>
                      <w:bCs/>
                      <w:color w:val="000000"/>
                      <w:sz w:val="18"/>
                      <w:szCs w:val="18"/>
                    </w:rPr>
                    <w:t>520</w:t>
                  </w:r>
                  <w:r w:rsidRPr="008B01E4">
                    <w:rPr>
                      <w:rFonts w:ascii="Times New Roman" w:hAnsi="Times New Roman" w:cs="Times New Roman"/>
                      <w:b/>
                      <w:bCs/>
                      <w:color w:val="000000"/>
                      <w:sz w:val="18"/>
                      <w:szCs w:val="18"/>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6312DAC0" w14:textId="076F6E0C"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E9170B"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CB78A2" w:rsidRPr="008B01E4" w14:paraId="51BF6F52" w14:textId="77777777" w:rsidTr="00E9170B">
              <w:trPr>
                <w:trHeight w:val="290"/>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02B7F2BA"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35</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65E78A9B"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Subvencije</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EBD4F9F" w14:textId="4A6A9009"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17.310</w:t>
                  </w:r>
                  <w:r w:rsidR="00CB78A2" w:rsidRPr="008B01E4">
                    <w:rPr>
                      <w:rFonts w:ascii="Times New Roman" w:hAnsi="Times New Roman" w:cs="Times New Roman"/>
                      <w:b/>
                      <w:bCs/>
                      <w:color w:val="000000"/>
                      <w:sz w:val="18"/>
                      <w:szCs w:val="18"/>
                    </w:rPr>
                    <w:t>,00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A48C82" w14:textId="77777777"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26AF39E9" w14:textId="5ABA27F0"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17.310,00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2B4D5B97" w14:textId="023302A5"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w:t>
                  </w:r>
                  <w:r w:rsidR="00E9170B" w:rsidRPr="008B01E4">
                    <w:rPr>
                      <w:rFonts w:ascii="Times New Roman" w:hAnsi="Times New Roman" w:cs="Times New Roman"/>
                      <w:b/>
                      <w:bCs/>
                      <w:color w:val="000000"/>
                      <w:sz w:val="18"/>
                      <w:szCs w:val="18"/>
                    </w:rPr>
                    <w:t>00</w:t>
                  </w:r>
                  <w:r w:rsidRPr="008B01E4">
                    <w:rPr>
                      <w:rFonts w:ascii="Times New Roman" w:hAnsi="Times New Roman" w:cs="Times New Roman"/>
                      <w:b/>
                      <w:bCs/>
                      <w:color w:val="000000"/>
                      <w:sz w:val="18"/>
                      <w:szCs w:val="18"/>
                    </w:rPr>
                    <w:t>,00</w:t>
                  </w:r>
                </w:p>
              </w:tc>
            </w:tr>
            <w:tr w:rsidR="00CB78A2" w:rsidRPr="008B01E4" w14:paraId="0E079E83" w14:textId="77777777" w:rsidTr="00E9170B">
              <w:trPr>
                <w:trHeight w:val="463"/>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381E70DC"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36</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02DC7A1F"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Pomoći dane u inozemstvo i unutar općeg proračuna</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F45B4B4" w14:textId="48945CD3"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267.520,00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323523" w14:textId="1573B436" w:rsidR="00CB78A2" w:rsidRPr="008B01E4" w:rsidRDefault="009F231E"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w:t>
                  </w:r>
                  <w:r w:rsidR="00CB78A2" w:rsidRPr="008B01E4">
                    <w:rPr>
                      <w:rFonts w:ascii="Times New Roman" w:hAnsi="Times New Roman" w:cs="Times New Roman"/>
                      <w:b/>
                      <w:bCs/>
                      <w:color w:val="000000"/>
                      <w:sz w:val="18"/>
                      <w:szCs w:val="18"/>
                    </w:rPr>
                    <w:t>.000,00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712D3EBA" w14:textId="193FC917"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26</w:t>
                  </w:r>
                  <w:r w:rsidR="009F231E" w:rsidRPr="008B01E4">
                    <w:rPr>
                      <w:rFonts w:ascii="Times New Roman" w:hAnsi="Times New Roman" w:cs="Times New Roman"/>
                      <w:b/>
                      <w:bCs/>
                      <w:color w:val="000000"/>
                      <w:sz w:val="18"/>
                      <w:szCs w:val="18"/>
                    </w:rPr>
                    <w:t>9</w:t>
                  </w:r>
                  <w:r w:rsidRPr="008B01E4">
                    <w:rPr>
                      <w:rFonts w:ascii="Times New Roman" w:hAnsi="Times New Roman" w:cs="Times New Roman"/>
                      <w:b/>
                      <w:bCs/>
                      <w:color w:val="000000"/>
                      <w:sz w:val="18"/>
                      <w:szCs w:val="18"/>
                    </w:rPr>
                    <w:t>.520,00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6FCC5C8E" w14:textId="1A84F9A6" w:rsidR="00CB78A2" w:rsidRPr="008B01E4" w:rsidRDefault="009F231E"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w:t>
                  </w:r>
                  <w:r w:rsidR="00E9170B" w:rsidRPr="008B01E4">
                    <w:rPr>
                      <w:rFonts w:ascii="Times New Roman" w:hAnsi="Times New Roman" w:cs="Times New Roman"/>
                      <w:b/>
                      <w:bCs/>
                      <w:color w:val="000000"/>
                      <w:sz w:val="18"/>
                      <w:szCs w:val="18"/>
                    </w:rPr>
                    <w:t>,</w:t>
                  </w:r>
                  <w:r w:rsidRPr="008B01E4">
                    <w:rPr>
                      <w:rFonts w:ascii="Times New Roman" w:hAnsi="Times New Roman" w:cs="Times New Roman"/>
                      <w:b/>
                      <w:bCs/>
                      <w:color w:val="000000"/>
                      <w:sz w:val="18"/>
                      <w:szCs w:val="18"/>
                    </w:rPr>
                    <w:t>75</w:t>
                  </w:r>
                </w:p>
              </w:tc>
            </w:tr>
            <w:tr w:rsidR="00CB78A2" w:rsidRPr="008B01E4" w14:paraId="55BE2CF8" w14:textId="77777777" w:rsidTr="00E9170B">
              <w:trPr>
                <w:trHeight w:val="463"/>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5558C2DB"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37</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49383F66"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Naknade građanima i kućanstvima na temelju osiguranja i druge naknade</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DE4FEDB" w14:textId="30CBF429"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46.625</w:t>
                  </w:r>
                  <w:r w:rsidR="00CB78A2" w:rsidRPr="008B01E4">
                    <w:rPr>
                      <w:rFonts w:ascii="Times New Roman" w:hAnsi="Times New Roman" w:cs="Times New Roman"/>
                      <w:b/>
                      <w:bCs/>
                      <w:color w:val="000000"/>
                      <w:sz w:val="18"/>
                      <w:szCs w:val="18"/>
                    </w:rPr>
                    <w:t>,00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511C006" w14:textId="4816B4D9"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35005CF4" w14:textId="38943013"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46.625,00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69FACE03" w14:textId="65996B48"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w:t>
                  </w:r>
                </w:p>
              </w:tc>
            </w:tr>
            <w:tr w:rsidR="00CB78A2" w:rsidRPr="008B01E4" w14:paraId="78722832" w14:textId="77777777" w:rsidTr="00E9170B">
              <w:trPr>
                <w:trHeight w:val="290"/>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7BD004CD"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lastRenderedPageBreak/>
                    <w:t>38</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76551D16"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Ostali rashodi</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A49D57F" w14:textId="24AE72AC"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228.522,47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D903065" w14:textId="5DB093C6"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-19.900,00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5F9D6290" w14:textId="5EC8A1E0"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208.622,47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33DB2048" w14:textId="2ED96D17"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91,29</w:t>
                  </w:r>
                </w:p>
              </w:tc>
            </w:tr>
            <w:tr w:rsidR="00CB78A2" w:rsidRPr="008B01E4" w14:paraId="557A1AC2" w14:textId="77777777" w:rsidTr="00E9170B">
              <w:trPr>
                <w:trHeight w:val="492"/>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4E7CEF4A"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4</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29F4BDBB"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Rashodi za nabavu nefinancijske imovine</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D1F6C3A" w14:textId="135398D5"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536.159,05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87B6E0" w14:textId="33A0569E"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-63.575,00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567F85FE" w14:textId="0B9BE1D3"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472.584,05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75443A36" w14:textId="2590C3FF"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88,14</w:t>
                  </w:r>
                </w:p>
              </w:tc>
            </w:tr>
            <w:tr w:rsidR="00CB78A2" w:rsidRPr="008B01E4" w14:paraId="21B82466" w14:textId="77777777" w:rsidTr="00E9170B">
              <w:trPr>
                <w:trHeight w:val="463"/>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4861691B"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41</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5C0A0879"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 xml:space="preserve">Rashodi za nabavu </w:t>
                  </w:r>
                  <w:proofErr w:type="spellStart"/>
                  <w:r w:rsidRPr="008B01E4">
                    <w:rPr>
                      <w:rFonts w:ascii="Times New Roman" w:hAnsi="Times New Roman" w:cs="Times New Roman"/>
                      <w:b/>
                      <w:bCs/>
                      <w:color w:val="000000"/>
                      <w:sz w:val="18"/>
                      <w:szCs w:val="18"/>
                    </w:rPr>
                    <w:t>neproizvedene</w:t>
                  </w:r>
                  <w:proofErr w:type="spellEnd"/>
                  <w:r w:rsidRPr="008B01E4">
                    <w:rPr>
                      <w:rFonts w:ascii="Times New Roman" w:hAnsi="Times New Roman" w:cs="Times New Roman"/>
                      <w:b/>
                      <w:bCs/>
                      <w:color w:val="000000"/>
                      <w:sz w:val="18"/>
                      <w:szCs w:val="18"/>
                    </w:rPr>
                    <w:t xml:space="preserve"> dugotrajne imovine</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7F3F7BB" w14:textId="7FE899C3"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43.000</w:t>
                  </w:r>
                  <w:r w:rsidR="00CB78A2" w:rsidRPr="008B01E4">
                    <w:rPr>
                      <w:rFonts w:ascii="Times New Roman" w:hAnsi="Times New Roman" w:cs="Times New Roman"/>
                      <w:b/>
                      <w:bCs/>
                      <w:color w:val="000000"/>
                      <w:sz w:val="18"/>
                      <w:szCs w:val="18"/>
                    </w:rPr>
                    <w:t>,00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737862" w14:textId="6ABB4465"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29DE0AF7" w14:textId="109FFAAA"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42.000</w:t>
                  </w:r>
                  <w:r w:rsidR="00CB78A2" w:rsidRPr="008B01E4">
                    <w:rPr>
                      <w:rFonts w:ascii="Times New Roman" w:hAnsi="Times New Roman" w:cs="Times New Roman"/>
                      <w:b/>
                      <w:bCs/>
                      <w:color w:val="000000"/>
                      <w:sz w:val="18"/>
                      <w:szCs w:val="18"/>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46576485" w14:textId="427563F5"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97,67</w:t>
                  </w:r>
                </w:p>
              </w:tc>
            </w:tr>
            <w:tr w:rsidR="00CB78A2" w:rsidRPr="008B01E4" w14:paraId="2B77223B" w14:textId="77777777" w:rsidTr="00E9170B">
              <w:trPr>
                <w:trHeight w:val="463"/>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30592DFB"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42</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6845B040"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Rashodi za nabavu proizvedene dugotrajne imovine</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4877EAF" w14:textId="69ABB0B5"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267.293,30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13EDF1" w14:textId="299304C9"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-48.900,00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309C25BF" w14:textId="74D5A038"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218.393,30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7160D924" w14:textId="52A50606" w:rsidR="00CB78A2" w:rsidRPr="008B01E4" w:rsidRDefault="00E9170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81,71</w:t>
                  </w:r>
                </w:p>
              </w:tc>
            </w:tr>
            <w:tr w:rsidR="00CB78A2" w:rsidRPr="008B01E4" w14:paraId="3938B92D" w14:textId="77777777" w:rsidTr="00E9170B">
              <w:trPr>
                <w:trHeight w:val="463"/>
              </w:trPr>
              <w:tc>
                <w:tcPr>
                  <w:tcW w:w="984" w:type="dxa"/>
                  <w:tcBorders>
                    <w:top w:val="single" w:sz="6" w:space="0" w:color="auto"/>
                    <w:left w:val="single" w:sz="6" w:space="0" w:color="auto"/>
                    <w:bottom w:val="single" w:sz="6" w:space="0" w:color="auto"/>
                    <w:right w:val="single" w:sz="6" w:space="0" w:color="auto"/>
                  </w:tcBorders>
                  <w:shd w:val="solid" w:color="FFFFFF" w:fill="auto"/>
                </w:tcPr>
                <w:p w14:paraId="1468F77F"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45</w:t>
                  </w:r>
                </w:p>
              </w:tc>
              <w:tc>
                <w:tcPr>
                  <w:tcW w:w="3261" w:type="dxa"/>
                  <w:tcBorders>
                    <w:top w:val="single" w:sz="6" w:space="0" w:color="auto"/>
                    <w:left w:val="single" w:sz="6" w:space="0" w:color="auto"/>
                    <w:bottom w:val="single" w:sz="6" w:space="0" w:color="auto"/>
                    <w:right w:val="single" w:sz="6" w:space="0" w:color="auto"/>
                  </w:tcBorders>
                  <w:shd w:val="solid" w:color="FFFFFF" w:fill="auto"/>
                </w:tcPr>
                <w:p w14:paraId="19EB703F"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Rashodi za dodatna ulaganja na nefinancijskoj imovini</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83DE1B2" w14:textId="65A133A9" w:rsidR="00CB78A2" w:rsidRPr="008B01E4" w:rsidRDefault="00C70FB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225.865,75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086E6F" w14:textId="40E0FE1D" w:rsidR="00CB78A2" w:rsidRPr="008B01E4" w:rsidRDefault="00C70FB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-13.675</w:t>
                  </w:r>
                  <w:r w:rsidR="00CB78A2" w:rsidRPr="008B01E4">
                    <w:rPr>
                      <w:rFonts w:ascii="Times New Roman" w:hAnsi="Times New Roman" w:cs="Times New Roman"/>
                      <w:b/>
                      <w:bCs/>
                      <w:color w:val="000000"/>
                      <w:sz w:val="18"/>
                      <w:szCs w:val="18"/>
                    </w:rPr>
                    <w:t>,00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14:paraId="5381936E" w14:textId="4444C7C8" w:rsidR="00CB78A2" w:rsidRPr="008B01E4" w:rsidRDefault="00C70FB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212.190,75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14:paraId="2D01CD96" w14:textId="10F67090" w:rsidR="00CB78A2" w:rsidRPr="008B01E4" w:rsidRDefault="00C70FBB" w:rsidP="00CB78A2">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93,95</w:t>
                  </w:r>
                </w:p>
              </w:tc>
            </w:tr>
            <w:tr w:rsidR="00CB78A2" w:rsidRPr="008B01E4" w14:paraId="7AFD8C0F" w14:textId="77777777" w:rsidTr="00E9170B">
              <w:trPr>
                <w:trHeight w:val="290"/>
              </w:trPr>
              <w:tc>
                <w:tcPr>
                  <w:tcW w:w="984" w:type="dxa"/>
                  <w:tcBorders>
                    <w:top w:val="single" w:sz="6" w:space="0" w:color="auto"/>
                    <w:left w:val="single" w:sz="6" w:space="0" w:color="auto"/>
                    <w:bottom w:val="single" w:sz="6" w:space="0" w:color="auto"/>
                    <w:right w:val="single" w:sz="6" w:space="0" w:color="auto"/>
                  </w:tcBorders>
                  <w:shd w:val="solid" w:color="C0C0C0" w:fill="auto"/>
                </w:tcPr>
                <w:p w14:paraId="5024CA57" w14:textId="77777777" w:rsidR="00CB78A2" w:rsidRPr="008B01E4" w:rsidRDefault="00CB78A2" w:rsidP="00CB78A2">
                  <w:pPr>
                    <w:autoSpaceDE w:val="0"/>
                    <w:autoSpaceDN w:val="0"/>
                    <w:adjustRightInd w:val="0"/>
                    <w:spacing w:after="0" w:line="240" w:lineRule="auto"/>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UKUPNO</w:t>
                  </w:r>
                </w:p>
              </w:tc>
              <w:tc>
                <w:tcPr>
                  <w:tcW w:w="3261" w:type="dxa"/>
                  <w:tcBorders>
                    <w:top w:val="single" w:sz="6" w:space="0" w:color="auto"/>
                    <w:left w:val="single" w:sz="6" w:space="0" w:color="auto"/>
                    <w:bottom w:val="single" w:sz="6" w:space="0" w:color="auto"/>
                    <w:right w:val="single" w:sz="6" w:space="0" w:color="auto"/>
                  </w:tcBorders>
                  <w:shd w:val="solid" w:color="C0C0C0" w:fill="auto"/>
                </w:tcPr>
                <w:p w14:paraId="2E734106" w14:textId="77777777"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16925FB8" w14:textId="780EB9E5"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1.</w:t>
                  </w:r>
                  <w:r w:rsidR="00C70FBB" w:rsidRPr="008B01E4">
                    <w:rPr>
                      <w:rFonts w:ascii="Times New Roman" w:hAnsi="Times New Roman" w:cs="Times New Roman"/>
                      <w:b/>
                      <w:bCs/>
                      <w:color w:val="000000"/>
                      <w:sz w:val="20"/>
                      <w:szCs w:val="20"/>
                    </w:rPr>
                    <w:t>952.987,97</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086ED5D6" w14:textId="3FFA54CA" w:rsidR="00CB78A2" w:rsidRPr="008B01E4" w:rsidRDefault="00C70FBB"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14.000</w:t>
                  </w:r>
                  <w:r w:rsidR="00CB78A2" w:rsidRPr="008B01E4">
                    <w:rPr>
                      <w:rFonts w:ascii="Times New Roman" w:hAnsi="Times New Roman" w:cs="Times New Roman"/>
                      <w:b/>
                      <w:bCs/>
                      <w:color w:val="000000"/>
                      <w:sz w:val="20"/>
                      <w:szCs w:val="20"/>
                    </w:rPr>
                    <w:t>,00</w:t>
                  </w:r>
                </w:p>
              </w:tc>
              <w:tc>
                <w:tcPr>
                  <w:tcW w:w="1395" w:type="dxa"/>
                  <w:tcBorders>
                    <w:top w:val="single" w:sz="6" w:space="0" w:color="auto"/>
                    <w:left w:val="single" w:sz="6" w:space="0" w:color="auto"/>
                    <w:bottom w:val="single" w:sz="6" w:space="0" w:color="auto"/>
                    <w:right w:val="single" w:sz="6" w:space="0" w:color="auto"/>
                  </w:tcBorders>
                  <w:shd w:val="solid" w:color="C0C0C0" w:fill="auto"/>
                </w:tcPr>
                <w:p w14:paraId="1F0E2ADE" w14:textId="2752CAF6" w:rsidR="00CB78A2" w:rsidRPr="008B01E4" w:rsidRDefault="00CB78A2"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1.</w:t>
                  </w:r>
                  <w:r w:rsidR="00C70FBB" w:rsidRPr="008B01E4">
                    <w:rPr>
                      <w:rFonts w:ascii="Times New Roman" w:hAnsi="Times New Roman" w:cs="Times New Roman"/>
                      <w:b/>
                      <w:bCs/>
                      <w:color w:val="000000"/>
                      <w:sz w:val="20"/>
                      <w:szCs w:val="20"/>
                    </w:rPr>
                    <w:t>966.987,97</w:t>
                  </w:r>
                </w:p>
              </w:tc>
              <w:tc>
                <w:tcPr>
                  <w:tcW w:w="984" w:type="dxa"/>
                  <w:tcBorders>
                    <w:top w:val="single" w:sz="6" w:space="0" w:color="auto"/>
                    <w:left w:val="single" w:sz="6" w:space="0" w:color="auto"/>
                    <w:bottom w:val="single" w:sz="6" w:space="0" w:color="auto"/>
                    <w:right w:val="single" w:sz="6" w:space="0" w:color="auto"/>
                  </w:tcBorders>
                  <w:shd w:val="solid" w:color="C0C0C0" w:fill="auto"/>
                </w:tcPr>
                <w:p w14:paraId="7D8F3BFE" w14:textId="6C4A09FF" w:rsidR="00CB78A2" w:rsidRPr="008B01E4" w:rsidRDefault="00C70FBB" w:rsidP="00CB78A2">
                  <w:pPr>
                    <w:autoSpaceDE w:val="0"/>
                    <w:autoSpaceDN w:val="0"/>
                    <w:adjustRightInd w:val="0"/>
                    <w:spacing w:after="0" w:line="240" w:lineRule="auto"/>
                    <w:jc w:val="right"/>
                    <w:rPr>
                      <w:rFonts w:ascii="Times New Roman" w:hAnsi="Times New Roman" w:cs="Times New Roman"/>
                      <w:b/>
                      <w:bCs/>
                      <w:color w:val="000000"/>
                      <w:sz w:val="20"/>
                      <w:szCs w:val="20"/>
                    </w:rPr>
                  </w:pPr>
                  <w:r w:rsidRPr="008B01E4">
                    <w:rPr>
                      <w:rFonts w:ascii="Times New Roman" w:hAnsi="Times New Roman" w:cs="Times New Roman"/>
                      <w:b/>
                      <w:bCs/>
                      <w:color w:val="000000"/>
                      <w:sz w:val="20"/>
                      <w:szCs w:val="20"/>
                    </w:rPr>
                    <w:t>100,72</w:t>
                  </w:r>
                </w:p>
              </w:tc>
            </w:tr>
          </w:tbl>
          <w:p w14:paraId="686FF638" w14:textId="77777777" w:rsidR="00283A37" w:rsidRPr="008B01E4" w:rsidRDefault="00283A37" w:rsidP="00953986">
            <w:pPr>
              <w:rPr>
                <w:rFonts w:ascii="Times New Roman" w:hAnsi="Times New Roman" w:cs="Times New Roman"/>
                <w:lang w:val="en-US"/>
              </w:rPr>
            </w:pPr>
          </w:p>
        </w:tc>
      </w:tr>
    </w:tbl>
    <w:p w14:paraId="53133C10" w14:textId="77777777" w:rsidR="00335C00" w:rsidRPr="008B01E4" w:rsidRDefault="00335C00" w:rsidP="00283A37">
      <w:pPr>
        <w:spacing w:after="0" w:line="240" w:lineRule="auto"/>
        <w:jc w:val="both"/>
        <w:rPr>
          <w:rFonts w:ascii="Times New Roman" w:hAnsi="Times New Roman" w:cs="Times New Roman"/>
          <w:u w:val="single"/>
        </w:rPr>
      </w:pPr>
    </w:p>
    <w:p w14:paraId="31A2007B" w14:textId="487F8D41" w:rsidR="008E66CA" w:rsidRPr="008B01E4" w:rsidRDefault="00E96B80" w:rsidP="00283A37">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Tablica: Račun financiranja</w:t>
      </w:r>
      <w:r w:rsidR="008625CC" w:rsidRPr="008B01E4">
        <w:rPr>
          <w:rFonts w:ascii="Times New Roman" w:hAnsi="Times New Roman" w:cs="Times New Roman"/>
          <w:sz w:val="24"/>
          <w:szCs w:val="24"/>
        </w:rPr>
        <w:t xml:space="preserve"> </w:t>
      </w:r>
      <w:r w:rsidR="00DC0E3D" w:rsidRPr="008B01E4">
        <w:rPr>
          <w:rFonts w:ascii="Times New Roman" w:hAnsi="Times New Roman" w:cs="Times New Roman"/>
          <w:sz w:val="24"/>
          <w:szCs w:val="24"/>
        </w:rPr>
        <w:t>(</w:t>
      </w:r>
      <w:r w:rsidR="008625CC" w:rsidRPr="008B01E4">
        <w:rPr>
          <w:rFonts w:ascii="Times New Roman" w:hAnsi="Times New Roman" w:cs="Times New Roman"/>
          <w:sz w:val="24"/>
          <w:szCs w:val="24"/>
        </w:rPr>
        <w:t xml:space="preserve">rashodi od </w:t>
      </w:r>
      <w:r w:rsidR="00E90EA9" w:rsidRPr="008B01E4">
        <w:rPr>
          <w:rFonts w:ascii="Times New Roman" w:hAnsi="Times New Roman" w:cs="Times New Roman"/>
          <w:sz w:val="24"/>
          <w:szCs w:val="24"/>
        </w:rPr>
        <w:t>financijske</w:t>
      </w:r>
      <w:r w:rsidR="008625CC" w:rsidRPr="008B01E4">
        <w:rPr>
          <w:rFonts w:ascii="Times New Roman" w:hAnsi="Times New Roman" w:cs="Times New Roman"/>
          <w:sz w:val="24"/>
          <w:szCs w:val="24"/>
        </w:rPr>
        <w:t xml:space="preserve"> imovine i zaduživanja)</w:t>
      </w:r>
    </w:p>
    <w:p w14:paraId="45390B6C" w14:textId="703F2E0C" w:rsidR="00E96B80" w:rsidRPr="008B01E4" w:rsidRDefault="00E96B80" w:rsidP="00283A37">
      <w:pPr>
        <w:spacing w:after="0" w:line="240" w:lineRule="auto"/>
        <w:jc w:val="both"/>
        <w:rPr>
          <w:rFonts w:ascii="Times New Roman" w:hAnsi="Times New Roman" w:cs="Times New Roman"/>
          <w:u w:val="single"/>
        </w:rPr>
      </w:pPr>
    </w:p>
    <w:tbl>
      <w:tblPr>
        <w:tblW w:w="8961" w:type="dxa"/>
        <w:tblInd w:w="78" w:type="dxa"/>
        <w:tblLayout w:type="fixed"/>
        <w:tblLook w:val="0000" w:firstRow="0" w:lastRow="0" w:firstColumn="0" w:lastColumn="0" w:noHBand="0" w:noVBand="0"/>
      </w:tblPr>
      <w:tblGrid>
        <w:gridCol w:w="1023"/>
        <w:gridCol w:w="283"/>
        <w:gridCol w:w="3402"/>
        <w:gridCol w:w="1276"/>
        <w:gridCol w:w="1134"/>
        <w:gridCol w:w="1134"/>
        <w:gridCol w:w="709"/>
      </w:tblGrid>
      <w:tr w:rsidR="00E96B80" w:rsidRPr="008B01E4" w14:paraId="2C5726CA" w14:textId="77777777" w:rsidTr="00BB3B42">
        <w:trPr>
          <w:trHeight w:val="290"/>
        </w:trPr>
        <w:tc>
          <w:tcPr>
            <w:tcW w:w="7118" w:type="dxa"/>
            <w:gridSpan w:val="5"/>
            <w:tcBorders>
              <w:top w:val="single" w:sz="6" w:space="0" w:color="auto"/>
              <w:left w:val="single" w:sz="6" w:space="0" w:color="auto"/>
              <w:bottom w:val="single" w:sz="6" w:space="0" w:color="auto"/>
              <w:right w:val="nil"/>
            </w:tcBorders>
            <w:shd w:val="solid" w:color="C0C0C0" w:fill="auto"/>
          </w:tcPr>
          <w:p w14:paraId="0F0B5470" w14:textId="72516A94" w:rsidR="00E96B80" w:rsidRPr="008B01E4" w:rsidRDefault="00E96B80">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2. REBALANS PRORAČUNA OPĆINE HERCEGOVAC ZA 202</w:t>
            </w:r>
            <w:r w:rsidR="00CE6734" w:rsidRPr="008B01E4">
              <w:rPr>
                <w:rFonts w:ascii="Times New Roman" w:hAnsi="Times New Roman" w:cs="Times New Roman"/>
                <w:b/>
                <w:bCs/>
                <w:color w:val="000000"/>
                <w:sz w:val="18"/>
                <w:szCs w:val="18"/>
              </w:rPr>
              <w:t>4.</w:t>
            </w:r>
            <w:r w:rsidRPr="008B01E4">
              <w:rPr>
                <w:rFonts w:ascii="Times New Roman" w:hAnsi="Times New Roman" w:cs="Times New Roman"/>
                <w:b/>
                <w:bCs/>
                <w:color w:val="000000"/>
                <w:sz w:val="18"/>
                <w:szCs w:val="18"/>
              </w:rPr>
              <w:t xml:space="preserve"> GODINU</w:t>
            </w:r>
          </w:p>
        </w:tc>
        <w:tc>
          <w:tcPr>
            <w:tcW w:w="1134" w:type="dxa"/>
            <w:tcBorders>
              <w:top w:val="single" w:sz="6" w:space="0" w:color="auto"/>
              <w:left w:val="nil"/>
              <w:bottom w:val="single" w:sz="6" w:space="0" w:color="auto"/>
              <w:right w:val="nil"/>
            </w:tcBorders>
            <w:shd w:val="solid" w:color="C0C0C0" w:fill="auto"/>
          </w:tcPr>
          <w:p w14:paraId="132A0DB5" w14:textId="77777777" w:rsidR="00E96B80" w:rsidRPr="008B01E4" w:rsidRDefault="00E96B80">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709" w:type="dxa"/>
            <w:tcBorders>
              <w:top w:val="single" w:sz="6" w:space="0" w:color="auto"/>
              <w:left w:val="nil"/>
              <w:bottom w:val="single" w:sz="6" w:space="0" w:color="auto"/>
              <w:right w:val="single" w:sz="6" w:space="0" w:color="auto"/>
            </w:tcBorders>
            <w:shd w:val="solid" w:color="C0C0C0" w:fill="auto"/>
          </w:tcPr>
          <w:p w14:paraId="4F5C8B41" w14:textId="77777777" w:rsidR="00E96B80" w:rsidRPr="008B01E4" w:rsidRDefault="00E96B80">
            <w:pPr>
              <w:autoSpaceDE w:val="0"/>
              <w:autoSpaceDN w:val="0"/>
              <w:adjustRightInd w:val="0"/>
              <w:spacing w:after="0" w:line="240" w:lineRule="auto"/>
              <w:jc w:val="right"/>
              <w:rPr>
                <w:rFonts w:ascii="Times New Roman" w:hAnsi="Times New Roman" w:cs="Times New Roman"/>
                <w:b/>
                <w:bCs/>
                <w:color w:val="000000"/>
                <w:sz w:val="18"/>
                <w:szCs w:val="18"/>
              </w:rPr>
            </w:pPr>
          </w:p>
        </w:tc>
      </w:tr>
      <w:tr w:rsidR="00E96B80" w:rsidRPr="008B01E4" w14:paraId="56C42D65" w14:textId="77777777" w:rsidTr="00BB3B42">
        <w:trPr>
          <w:trHeight w:val="290"/>
        </w:trPr>
        <w:tc>
          <w:tcPr>
            <w:tcW w:w="4708" w:type="dxa"/>
            <w:gridSpan w:val="3"/>
            <w:tcBorders>
              <w:top w:val="single" w:sz="6" w:space="0" w:color="auto"/>
              <w:left w:val="single" w:sz="6" w:space="0" w:color="auto"/>
              <w:bottom w:val="single" w:sz="6" w:space="0" w:color="auto"/>
              <w:right w:val="nil"/>
            </w:tcBorders>
            <w:shd w:val="solid" w:color="C0C0C0" w:fill="auto"/>
          </w:tcPr>
          <w:p w14:paraId="2677D59F"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 OPĆI DIO - B. RAČUN FINANCIRANJA</w:t>
            </w:r>
          </w:p>
        </w:tc>
        <w:tc>
          <w:tcPr>
            <w:tcW w:w="1276" w:type="dxa"/>
            <w:tcBorders>
              <w:top w:val="single" w:sz="6" w:space="0" w:color="auto"/>
              <w:left w:val="nil"/>
              <w:bottom w:val="single" w:sz="6" w:space="0" w:color="auto"/>
              <w:right w:val="nil"/>
            </w:tcBorders>
            <w:shd w:val="solid" w:color="C0C0C0" w:fill="auto"/>
          </w:tcPr>
          <w:p w14:paraId="6AEDB5D7" w14:textId="77777777" w:rsidR="00E96B80" w:rsidRPr="008B01E4" w:rsidRDefault="00E96B80">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nil"/>
              <w:bottom w:val="single" w:sz="6" w:space="0" w:color="auto"/>
              <w:right w:val="nil"/>
            </w:tcBorders>
            <w:shd w:val="solid" w:color="C0C0C0" w:fill="auto"/>
          </w:tcPr>
          <w:p w14:paraId="3C65E813" w14:textId="77777777" w:rsidR="00E96B80" w:rsidRPr="008B01E4" w:rsidRDefault="00E96B80">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nil"/>
              <w:bottom w:val="single" w:sz="6" w:space="0" w:color="auto"/>
              <w:right w:val="nil"/>
            </w:tcBorders>
            <w:shd w:val="solid" w:color="C0C0C0" w:fill="auto"/>
          </w:tcPr>
          <w:p w14:paraId="2C84FB31" w14:textId="77777777" w:rsidR="00E96B80" w:rsidRPr="008B01E4" w:rsidRDefault="00E96B80">
            <w:pPr>
              <w:autoSpaceDE w:val="0"/>
              <w:autoSpaceDN w:val="0"/>
              <w:adjustRightInd w:val="0"/>
              <w:spacing w:after="0" w:line="240" w:lineRule="auto"/>
              <w:jc w:val="right"/>
              <w:rPr>
                <w:rFonts w:ascii="Times New Roman" w:hAnsi="Times New Roman" w:cs="Times New Roman"/>
                <w:color w:val="000000"/>
                <w:sz w:val="18"/>
                <w:szCs w:val="18"/>
              </w:rPr>
            </w:pPr>
          </w:p>
        </w:tc>
        <w:tc>
          <w:tcPr>
            <w:tcW w:w="709" w:type="dxa"/>
            <w:tcBorders>
              <w:top w:val="single" w:sz="6" w:space="0" w:color="auto"/>
              <w:left w:val="nil"/>
              <w:bottom w:val="single" w:sz="6" w:space="0" w:color="auto"/>
              <w:right w:val="single" w:sz="6" w:space="0" w:color="auto"/>
            </w:tcBorders>
            <w:shd w:val="solid" w:color="C0C0C0" w:fill="auto"/>
          </w:tcPr>
          <w:p w14:paraId="04A55BEC" w14:textId="77777777" w:rsidR="00E96B80" w:rsidRPr="008B01E4" w:rsidRDefault="00E96B80">
            <w:pPr>
              <w:autoSpaceDE w:val="0"/>
              <w:autoSpaceDN w:val="0"/>
              <w:adjustRightInd w:val="0"/>
              <w:spacing w:after="0" w:line="240" w:lineRule="auto"/>
              <w:jc w:val="right"/>
              <w:rPr>
                <w:rFonts w:ascii="Times New Roman" w:hAnsi="Times New Roman" w:cs="Times New Roman"/>
                <w:color w:val="000000"/>
                <w:sz w:val="18"/>
                <w:szCs w:val="18"/>
              </w:rPr>
            </w:pPr>
          </w:p>
        </w:tc>
      </w:tr>
      <w:tr w:rsidR="00E96B80" w:rsidRPr="008B01E4" w14:paraId="2F9D4993" w14:textId="77777777" w:rsidTr="008B01E4">
        <w:trPr>
          <w:trHeight w:val="463"/>
        </w:trPr>
        <w:tc>
          <w:tcPr>
            <w:tcW w:w="1023" w:type="dxa"/>
            <w:tcBorders>
              <w:top w:val="single" w:sz="6" w:space="0" w:color="auto"/>
              <w:left w:val="single" w:sz="6" w:space="0" w:color="auto"/>
              <w:bottom w:val="single" w:sz="6" w:space="0" w:color="auto"/>
              <w:right w:val="single" w:sz="6" w:space="0" w:color="auto"/>
            </w:tcBorders>
            <w:shd w:val="solid" w:color="C0C0C0" w:fill="auto"/>
          </w:tcPr>
          <w:p w14:paraId="3F0E7287"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Račun</w:t>
            </w:r>
          </w:p>
        </w:tc>
        <w:tc>
          <w:tcPr>
            <w:tcW w:w="283" w:type="dxa"/>
            <w:tcBorders>
              <w:top w:val="single" w:sz="6" w:space="0" w:color="auto"/>
              <w:left w:val="single" w:sz="6" w:space="0" w:color="auto"/>
              <w:bottom w:val="single" w:sz="6" w:space="0" w:color="auto"/>
              <w:right w:val="single" w:sz="6" w:space="0" w:color="auto"/>
            </w:tcBorders>
            <w:shd w:val="solid" w:color="C0C0C0" w:fill="auto"/>
          </w:tcPr>
          <w:p w14:paraId="284C8208" w14:textId="77777777" w:rsidR="00E96B80" w:rsidRPr="008B01E4" w:rsidRDefault="00E96B80">
            <w:pPr>
              <w:autoSpaceDE w:val="0"/>
              <w:autoSpaceDN w:val="0"/>
              <w:adjustRightInd w:val="0"/>
              <w:spacing w:after="0" w:line="240" w:lineRule="auto"/>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shd w:val="solid" w:color="C0C0C0" w:fill="auto"/>
          </w:tcPr>
          <w:p w14:paraId="1A253058"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Opis računa</w:t>
            </w:r>
          </w:p>
        </w:tc>
        <w:tc>
          <w:tcPr>
            <w:tcW w:w="1276" w:type="dxa"/>
            <w:tcBorders>
              <w:top w:val="single" w:sz="6" w:space="0" w:color="auto"/>
              <w:left w:val="single" w:sz="6" w:space="0" w:color="auto"/>
              <w:bottom w:val="single" w:sz="6" w:space="0" w:color="auto"/>
              <w:right w:val="single" w:sz="6" w:space="0" w:color="auto"/>
            </w:tcBorders>
            <w:shd w:val="solid" w:color="C0C0C0" w:fill="auto"/>
          </w:tcPr>
          <w:p w14:paraId="1FBC65BB" w14:textId="278E24E5"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 202</w:t>
            </w:r>
            <w:r w:rsidR="00C70FBB" w:rsidRPr="008B01E4">
              <w:rPr>
                <w:rFonts w:ascii="Times New Roman" w:hAnsi="Times New Roman" w:cs="Times New Roman"/>
                <w:color w:val="000000"/>
                <w:sz w:val="18"/>
                <w:szCs w:val="18"/>
              </w:rPr>
              <w:t>4.</w:t>
            </w:r>
            <w:r w:rsidRPr="008B01E4">
              <w:rPr>
                <w:rFonts w:ascii="Times New Roman" w:hAnsi="Times New Roman" w:cs="Times New Roman"/>
                <w:color w:val="000000"/>
                <w:sz w:val="18"/>
                <w:szCs w:val="18"/>
              </w:rPr>
              <w:t xml:space="preserve"> - 1. rebalans</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19976E88"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Povećanje/</w:t>
            </w:r>
          </w:p>
          <w:p w14:paraId="617828B4"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p>
          <w:p w14:paraId="59BE5E4D"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smanjenje</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773492CD" w14:textId="5534396D"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Proračun 202</w:t>
            </w:r>
            <w:r w:rsidR="00C70FBB" w:rsidRPr="008B01E4">
              <w:rPr>
                <w:rFonts w:ascii="Times New Roman" w:hAnsi="Times New Roman" w:cs="Times New Roman"/>
                <w:color w:val="000000"/>
                <w:sz w:val="18"/>
                <w:szCs w:val="18"/>
              </w:rPr>
              <w:t>4</w:t>
            </w:r>
            <w:r w:rsidRPr="008B01E4">
              <w:rPr>
                <w:rFonts w:ascii="Times New Roman" w:hAnsi="Times New Roman" w:cs="Times New Roman"/>
                <w:color w:val="000000"/>
                <w:sz w:val="18"/>
                <w:szCs w:val="18"/>
              </w:rPr>
              <w:t xml:space="preserve"> - 2. rebalans</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36F0B2B7"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Indeks</w:t>
            </w:r>
          </w:p>
          <w:p w14:paraId="4B04F437"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p>
          <w:p w14:paraId="1819C4BD" w14:textId="77777777" w:rsidR="00E96B80" w:rsidRPr="008B01E4" w:rsidRDefault="00E96B80">
            <w:pPr>
              <w:autoSpaceDE w:val="0"/>
              <w:autoSpaceDN w:val="0"/>
              <w:adjustRightInd w:val="0"/>
              <w:spacing w:after="0" w:line="240" w:lineRule="auto"/>
              <w:rPr>
                <w:rFonts w:ascii="Times New Roman" w:hAnsi="Times New Roman" w:cs="Times New Roman"/>
                <w:color w:val="000000"/>
                <w:sz w:val="18"/>
                <w:szCs w:val="18"/>
              </w:rPr>
            </w:pPr>
            <w:r w:rsidRPr="008B01E4">
              <w:rPr>
                <w:rFonts w:ascii="Times New Roman" w:hAnsi="Times New Roman" w:cs="Times New Roman"/>
                <w:color w:val="000000"/>
                <w:sz w:val="18"/>
                <w:szCs w:val="18"/>
              </w:rPr>
              <w:t>5/3</w:t>
            </w:r>
          </w:p>
        </w:tc>
      </w:tr>
      <w:tr w:rsidR="00C70FBB" w:rsidRPr="008B01E4" w14:paraId="16E5C6CB"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01C47BF" w14:textId="77777777" w:rsidR="00C70FBB" w:rsidRPr="008B01E4" w:rsidRDefault="00C70FBB" w:rsidP="00C70FBB">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93ED5" w14:textId="77777777"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14:paraId="4FEC400E" w14:textId="77777777" w:rsidR="00C70FBB" w:rsidRPr="008B01E4" w:rsidRDefault="00C70FBB" w:rsidP="00C70FBB">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Izdaci za financijsku imovinu i otplate zajmova</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5622849" w14:textId="3E138918"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B05223" w14:textId="77777777"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4BC57C" w14:textId="1D5B7086"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E3E56F" w14:textId="07A7AB71"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6"/>
                <w:szCs w:val="16"/>
              </w:rPr>
            </w:pPr>
            <w:r w:rsidRPr="008B01E4">
              <w:rPr>
                <w:rFonts w:ascii="Times New Roman" w:hAnsi="Times New Roman" w:cs="Times New Roman"/>
                <w:b/>
                <w:bCs/>
                <w:color w:val="000000"/>
                <w:sz w:val="16"/>
                <w:szCs w:val="16"/>
              </w:rPr>
              <w:t>100,00</w:t>
            </w:r>
          </w:p>
        </w:tc>
      </w:tr>
      <w:tr w:rsidR="00C70FBB" w:rsidRPr="008B01E4" w14:paraId="744D1AB1"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80809B4" w14:textId="77777777" w:rsidR="00C70FBB" w:rsidRPr="008B01E4" w:rsidRDefault="00C70FBB" w:rsidP="00C70FBB">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68FB75" w14:textId="77777777"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14:paraId="518392C4" w14:textId="77777777" w:rsidR="00C70FBB" w:rsidRPr="008B01E4" w:rsidRDefault="00C70FBB" w:rsidP="00C70FBB">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Izdaci za otplatu glavnice primljenih kredita i zajmova</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FA24C2F" w14:textId="58C12465"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517EE4" w14:textId="77777777"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7DC62B" w14:textId="7576620D"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285B8E" w14:textId="0C488506"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6"/>
                <w:szCs w:val="16"/>
              </w:rPr>
              <w:t>100,00</w:t>
            </w:r>
          </w:p>
        </w:tc>
      </w:tr>
      <w:tr w:rsidR="00C70FBB" w:rsidRPr="008B01E4" w14:paraId="72525A11" w14:textId="77777777" w:rsidTr="008B01E4">
        <w:trPr>
          <w:trHeight w:val="290"/>
        </w:trPr>
        <w:tc>
          <w:tcPr>
            <w:tcW w:w="1023" w:type="dxa"/>
            <w:tcBorders>
              <w:top w:val="single" w:sz="6" w:space="0" w:color="auto"/>
              <w:left w:val="single" w:sz="6" w:space="0" w:color="auto"/>
              <w:bottom w:val="single" w:sz="6" w:space="0" w:color="auto"/>
              <w:right w:val="single" w:sz="6" w:space="0" w:color="auto"/>
            </w:tcBorders>
            <w:shd w:val="solid" w:color="C0C0C0" w:fill="auto"/>
          </w:tcPr>
          <w:p w14:paraId="6EE68A7E" w14:textId="77777777" w:rsidR="00C70FBB" w:rsidRPr="008B01E4" w:rsidRDefault="00C70FBB" w:rsidP="00C70FBB">
            <w:pPr>
              <w:autoSpaceDE w:val="0"/>
              <w:autoSpaceDN w:val="0"/>
              <w:adjustRightInd w:val="0"/>
              <w:spacing w:after="0" w:line="240" w:lineRule="auto"/>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UKUPNO</w:t>
            </w:r>
          </w:p>
        </w:tc>
        <w:tc>
          <w:tcPr>
            <w:tcW w:w="283" w:type="dxa"/>
            <w:tcBorders>
              <w:top w:val="single" w:sz="6" w:space="0" w:color="auto"/>
              <w:left w:val="single" w:sz="6" w:space="0" w:color="auto"/>
              <w:bottom w:val="single" w:sz="6" w:space="0" w:color="auto"/>
              <w:right w:val="single" w:sz="6" w:space="0" w:color="auto"/>
            </w:tcBorders>
            <w:shd w:val="solid" w:color="C0C0C0" w:fill="auto"/>
          </w:tcPr>
          <w:p w14:paraId="1D5C0986" w14:textId="77777777"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shd w:val="solid" w:color="C0C0C0" w:fill="auto"/>
          </w:tcPr>
          <w:p w14:paraId="6EE615FF" w14:textId="77777777"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C0C0C0" w:fill="auto"/>
          </w:tcPr>
          <w:p w14:paraId="0BE6B9F2" w14:textId="40EF8BEE"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2D783861" w14:textId="77777777"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7817B54E" w14:textId="61CF4032"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8"/>
                <w:szCs w:val="18"/>
              </w:rPr>
              <w:t>10.000,00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409369E5" w14:textId="6049A58B" w:rsidR="00C70FBB" w:rsidRPr="008B01E4" w:rsidRDefault="00C70FBB" w:rsidP="00C70FBB">
            <w:pPr>
              <w:autoSpaceDE w:val="0"/>
              <w:autoSpaceDN w:val="0"/>
              <w:adjustRightInd w:val="0"/>
              <w:spacing w:after="0" w:line="240" w:lineRule="auto"/>
              <w:jc w:val="right"/>
              <w:rPr>
                <w:rFonts w:ascii="Times New Roman" w:hAnsi="Times New Roman" w:cs="Times New Roman"/>
                <w:b/>
                <w:bCs/>
                <w:color w:val="000000"/>
                <w:sz w:val="18"/>
                <w:szCs w:val="18"/>
              </w:rPr>
            </w:pPr>
            <w:r w:rsidRPr="008B01E4">
              <w:rPr>
                <w:rFonts w:ascii="Times New Roman" w:hAnsi="Times New Roman" w:cs="Times New Roman"/>
                <w:b/>
                <w:bCs/>
                <w:color w:val="000000"/>
                <w:sz w:val="16"/>
                <w:szCs w:val="16"/>
              </w:rPr>
              <w:t>100,00</w:t>
            </w:r>
          </w:p>
        </w:tc>
      </w:tr>
    </w:tbl>
    <w:p w14:paraId="35EC3312" w14:textId="77777777" w:rsidR="00E96B80" w:rsidRPr="008B01E4" w:rsidRDefault="00E96B80" w:rsidP="00283A37">
      <w:pPr>
        <w:spacing w:after="0" w:line="240" w:lineRule="auto"/>
        <w:jc w:val="both"/>
        <w:rPr>
          <w:rFonts w:ascii="Times New Roman" w:hAnsi="Times New Roman" w:cs="Times New Roman"/>
          <w:sz w:val="24"/>
          <w:szCs w:val="24"/>
          <w:u w:val="single"/>
        </w:rPr>
      </w:pPr>
    </w:p>
    <w:p w14:paraId="012DD1F4" w14:textId="1892F989" w:rsidR="00E90EA9" w:rsidRPr="008B01E4" w:rsidRDefault="00E90EA9" w:rsidP="00283A37">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Iz ovih tablica je vidljivo d</w:t>
      </w:r>
      <w:r w:rsidR="00C70FBB" w:rsidRPr="008B01E4">
        <w:rPr>
          <w:rFonts w:ascii="Times New Roman" w:hAnsi="Times New Roman" w:cs="Times New Roman"/>
          <w:sz w:val="24"/>
          <w:szCs w:val="24"/>
        </w:rPr>
        <w:t xml:space="preserve">a su prihodi i rashodi u ukupnom iznosu povećani za 14.000,00 EUR, a isto se odnosi na sredstva dotirana za troškove provođenja parlamentarnih izbora i izbora za Europski parlament. </w:t>
      </w:r>
      <w:r w:rsidR="00C70FBB" w:rsidRPr="008B01E4">
        <w:rPr>
          <w:rFonts w:ascii="Times New Roman" w:hAnsi="Times New Roman" w:cs="Times New Roman"/>
          <w:color w:val="FF0000"/>
          <w:sz w:val="24"/>
          <w:szCs w:val="24"/>
        </w:rPr>
        <w:t xml:space="preserve"> </w:t>
      </w:r>
      <w:r w:rsidR="00C70FBB" w:rsidRPr="008B01E4">
        <w:rPr>
          <w:rFonts w:ascii="Times New Roman" w:hAnsi="Times New Roman" w:cs="Times New Roman"/>
          <w:sz w:val="24"/>
          <w:szCs w:val="24"/>
        </w:rPr>
        <w:t>Unutar rashodovne strane došlo je do promjena nekih stavaka, odnosno neke stavke su povećane, a neke se smanjuju.</w:t>
      </w:r>
    </w:p>
    <w:p w14:paraId="64FF90DF" w14:textId="77777777" w:rsidR="00335C00" w:rsidRPr="008B01E4" w:rsidRDefault="00335C00" w:rsidP="00283A37">
      <w:pPr>
        <w:spacing w:after="0" w:line="240" w:lineRule="auto"/>
        <w:jc w:val="both"/>
        <w:rPr>
          <w:rFonts w:ascii="Times New Roman" w:hAnsi="Times New Roman" w:cs="Times New Roman"/>
          <w:sz w:val="24"/>
          <w:szCs w:val="24"/>
        </w:rPr>
      </w:pPr>
    </w:p>
    <w:p w14:paraId="05E4C91B" w14:textId="6FBE90C0" w:rsidR="00CB78A2" w:rsidRPr="008B01E4" w:rsidRDefault="00CB78A2" w:rsidP="00283A37">
      <w:pPr>
        <w:spacing w:after="0" w:line="240" w:lineRule="auto"/>
        <w:jc w:val="both"/>
        <w:rPr>
          <w:rFonts w:ascii="Times New Roman" w:hAnsi="Times New Roman" w:cs="Times New Roman"/>
          <w:b/>
          <w:bCs/>
          <w:sz w:val="24"/>
          <w:szCs w:val="24"/>
        </w:rPr>
      </w:pPr>
      <w:r w:rsidRPr="008B01E4">
        <w:rPr>
          <w:rFonts w:ascii="Times New Roman" w:hAnsi="Times New Roman" w:cs="Times New Roman"/>
          <w:b/>
          <w:bCs/>
          <w:sz w:val="24"/>
          <w:szCs w:val="24"/>
        </w:rPr>
        <w:t xml:space="preserve">            POSEBNI DIO</w:t>
      </w:r>
    </w:p>
    <w:p w14:paraId="46989800" w14:textId="77777777" w:rsidR="00335C00" w:rsidRPr="008B01E4" w:rsidRDefault="00335C00" w:rsidP="00283A37">
      <w:pPr>
        <w:spacing w:after="0" w:line="240" w:lineRule="auto"/>
        <w:jc w:val="both"/>
        <w:rPr>
          <w:rFonts w:ascii="Times New Roman" w:hAnsi="Times New Roman" w:cs="Times New Roman"/>
          <w:sz w:val="24"/>
          <w:szCs w:val="24"/>
        </w:rPr>
      </w:pPr>
    </w:p>
    <w:p w14:paraId="1B52B815" w14:textId="37C40223" w:rsidR="001D4663" w:rsidRPr="008B01E4" w:rsidRDefault="001D4663"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U posebnom dijelu proračuna rashodi su</w:t>
      </w:r>
      <w:r w:rsidR="00B9750D" w:rsidRPr="008B01E4">
        <w:rPr>
          <w:rFonts w:ascii="Times New Roman" w:hAnsi="Times New Roman" w:cs="Times New Roman"/>
          <w:sz w:val="24"/>
          <w:szCs w:val="24"/>
        </w:rPr>
        <w:t xml:space="preserve"> iskazani po organizacijskoj i ekonomskoj klasifikaciji</w:t>
      </w:r>
      <w:r w:rsidRPr="008B01E4">
        <w:rPr>
          <w:rFonts w:ascii="Times New Roman" w:hAnsi="Times New Roman" w:cs="Times New Roman"/>
          <w:sz w:val="24"/>
          <w:szCs w:val="24"/>
        </w:rPr>
        <w:t xml:space="preserve"> </w:t>
      </w:r>
      <w:r w:rsidR="00B9750D" w:rsidRPr="008B01E4">
        <w:rPr>
          <w:rFonts w:ascii="Times New Roman" w:hAnsi="Times New Roman" w:cs="Times New Roman"/>
          <w:sz w:val="24"/>
          <w:szCs w:val="24"/>
        </w:rPr>
        <w:t xml:space="preserve">te su </w:t>
      </w:r>
      <w:r w:rsidRPr="008B01E4">
        <w:rPr>
          <w:rFonts w:ascii="Times New Roman" w:hAnsi="Times New Roman" w:cs="Times New Roman"/>
          <w:sz w:val="24"/>
          <w:szCs w:val="24"/>
        </w:rPr>
        <w:t>raspoređeni po projektima</w:t>
      </w:r>
      <w:r w:rsidR="00184987" w:rsidRPr="008B01E4">
        <w:rPr>
          <w:rFonts w:ascii="Times New Roman" w:hAnsi="Times New Roman" w:cs="Times New Roman"/>
          <w:sz w:val="24"/>
          <w:szCs w:val="24"/>
        </w:rPr>
        <w:t xml:space="preserve"> i aktivnostima</w:t>
      </w:r>
      <w:r w:rsidRPr="008B01E4">
        <w:rPr>
          <w:rFonts w:ascii="Times New Roman" w:hAnsi="Times New Roman" w:cs="Times New Roman"/>
          <w:sz w:val="24"/>
          <w:szCs w:val="24"/>
        </w:rPr>
        <w:t xml:space="preserve">. </w:t>
      </w:r>
      <w:r w:rsidR="00105FB9" w:rsidRPr="008B01E4">
        <w:rPr>
          <w:rFonts w:ascii="Times New Roman" w:hAnsi="Times New Roman" w:cs="Times New Roman"/>
          <w:sz w:val="24"/>
          <w:szCs w:val="24"/>
        </w:rPr>
        <w:t>Proračun je podijeljen u dva razdjela i to razdjel 001 Općinsko vijeće</w:t>
      </w:r>
      <w:r w:rsidR="00814B0D" w:rsidRPr="008B01E4">
        <w:rPr>
          <w:rFonts w:ascii="Times New Roman" w:hAnsi="Times New Roman" w:cs="Times New Roman"/>
          <w:sz w:val="24"/>
          <w:szCs w:val="24"/>
        </w:rPr>
        <w:t xml:space="preserve"> </w:t>
      </w:r>
      <w:r w:rsidR="006C5C67" w:rsidRPr="008B01E4">
        <w:rPr>
          <w:rFonts w:ascii="Times New Roman" w:hAnsi="Times New Roman" w:cs="Times New Roman"/>
          <w:sz w:val="24"/>
          <w:szCs w:val="24"/>
        </w:rPr>
        <w:t xml:space="preserve">i ured načelnika </w:t>
      </w:r>
      <w:r w:rsidR="00105FB9" w:rsidRPr="008B01E4">
        <w:rPr>
          <w:rFonts w:ascii="Times New Roman" w:hAnsi="Times New Roman" w:cs="Times New Roman"/>
          <w:sz w:val="24"/>
          <w:szCs w:val="24"/>
        </w:rPr>
        <w:t>i razdjel 002 Jedinstveni upravni odjel. Razdjeli se dijele na glave.</w:t>
      </w:r>
      <w:r w:rsidR="003154BD" w:rsidRPr="008B01E4">
        <w:rPr>
          <w:rFonts w:ascii="Times New Roman" w:hAnsi="Times New Roman" w:cs="Times New Roman"/>
          <w:sz w:val="24"/>
          <w:szCs w:val="24"/>
        </w:rPr>
        <w:t xml:space="preserve"> R</w:t>
      </w:r>
      <w:r w:rsidR="00105FB9" w:rsidRPr="008B01E4">
        <w:rPr>
          <w:rFonts w:ascii="Times New Roman" w:hAnsi="Times New Roman" w:cs="Times New Roman"/>
          <w:sz w:val="24"/>
          <w:szCs w:val="24"/>
        </w:rPr>
        <w:t>azdjel Općinsko vijeće</w:t>
      </w:r>
      <w:r w:rsidR="008921B5" w:rsidRPr="008B01E4">
        <w:rPr>
          <w:rFonts w:ascii="Times New Roman" w:hAnsi="Times New Roman" w:cs="Times New Roman"/>
          <w:sz w:val="24"/>
          <w:szCs w:val="24"/>
        </w:rPr>
        <w:t xml:space="preserve"> </w:t>
      </w:r>
      <w:r w:rsidR="00105FB9" w:rsidRPr="008B01E4">
        <w:rPr>
          <w:rFonts w:ascii="Times New Roman" w:hAnsi="Times New Roman" w:cs="Times New Roman"/>
          <w:sz w:val="24"/>
          <w:szCs w:val="24"/>
        </w:rPr>
        <w:t xml:space="preserve"> </w:t>
      </w:r>
      <w:r w:rsidR="003154BD" w:rsidRPr="008B01E4">
        <w:rPr>
          <w:rFonts w:ascii="Times New Roman" w:hAnsi="Times New Roman" w:cs="Times New Roman"/>
          <w:sz w:val="24"/>
          <w:szCs w:val="24"/>
        </w:rPr>
        <w:t xml:space="preserve">ima </w:t>
      </w:r>
      <w:r w:rsidR="00C42456" w:rsidRPr="008B01E4">
        <w:rPr>
          <w:rFonts w:ascii="Times New Roman" w:hAnsi="Times New Roman" w:cs="Times New Roman"/>
          <w:sz w:val="24"/>
          <w:szCs w:val="24"/>
        </w:rPr>
        <w:t>G</w:t>
      </w:r>
      <w:r w:rsidR="00105FB9" w:rsidRPr="008B01E4">
        <w:rPr>
          <w:rFonts w:ascii="Times New Roman" w:hAnsi="Times New Roman" w:cs="Times New Roman"/>
          <w:sz w:val="24"/>
          <w:szCs w:val="24"/>
        </w:rPr>
        <w:t>lavu 001 01</w:t>
      </w:r>
      <w:r w:rsidR="003154BD" w:rsidRPr="008B01E4">
        <w:rPr>
          <w:rFonts w:ascii="Times New Roman" w:hAnsi="Times New Roman" w:cs="Times New Roman"/>
          <w:sz w:val="24"/>
          <w:szCs w:val="24"/>
        </w:rPr>
        <w:t xml:space="preserve"> Općinsko vijeće i izvršna tijela</w:t>
      </w:r>
      <w:r w:rsidR="00C42456" w:rsidRPr="008B01E4">
        <w:rPr>
          <w:rFonts w:ascii="Times New Roman" w:hAnsi="Times New Roman" w:cs="Times New Roman"/>
          <w:sz w:val="24"/>
          <w:szCs w:val="24"/>
        </w:rPr>
        <w:t xml:space="preserve"> i G</w:t>
      </w:r>
      <w:r w:rsidR="006C5C67" w:rsidRPr="008B01E4">
        <w:rPr>
          <w:rFonts w:ascii="Times New Roman" w:hAnsi="Times New Roman" w:cs="Times New Roman"/>
          <w:sz w:val="24"/>
          <w:szCs w:val="24"/>
        </w:rPr>
        <w:t xml:space="preserve">lavu 001 02 Ured načelnika, </w:t>
      </w:r>
      <w:r w:rsidR="00105FB9" w:rsidRPr="008B01E4">
        <w:rPr>
          <w:rFonts w:ascii="Times New Roman" w:hAnsi="Times New Roman" w:cs="Times New Roman"/>
          <w:sz w:val="24"/>
          <w:szCs w:val="24"/>
        </w:rPr>
        <w:t xml:space="preserve">a razdjel Jedinstveni upravni odjel ima </w:t>
      </w:r>
      <w:r w:rsidR="00D00106" w:rsidRPr="008B01E4">
        <w:rPr>
          <w:rFonts w:ascii="Times New Roman" w:hAnsi="Times New Roman" w:cs="Times New Roman"/>
          <w:sz w:val="24"/>
          <w:szCs w:val="24"/>
        </w:rPr>
        <w:t>devet</w:t>
      </w:r>
      <w:r w:rsidR="00105FB9" w:rsidRPr="008B01E4">
        <w:rPr>
          <w:rFonts w:ascii="Times New Roman" w:hAnsi="Times New Roman" w:cs="Times New Roman"/>
          <w:sz w:val="24"/>
          <w:szCs w:val="24"/>
        </w:rPr>
        <w:t xml:space="preserve"> glava i to: Jedinstveni upravni odjel, Vatrogastvo i civilna zaštita, Gospodarstvo, Komunalna infrastruktura, Javne ustanove</w:t>
      </w:r>
      <w:r w:rsidR="004D5734" w:rsidRPr="008B01E4">
        <w:rPr>
          <w:rFonts w:ascii="Times New Roman" w:hAnsi="Times New Roman" w:cs="Times New Roman"/>
          <w:sz w:val="24"/>
          <w:szCs w:val="24"/>
        </w:rPr>
        <w:t xml:space="preserve"> predškolskog i školskog odgoja</w:t>
      </w:r>
      <w:r w:rsidR="00105FB9" w:rsidRPr="008B01E4">
        <w:rPr>
          <w:rFonts w:ascii="Times New Roman" w:hAnsi="Times New Roman" w:cs="Times New Roman"/>
          <w:sz w:val="24"/>
          <w:szCs w:val="24"/>
        </w:rPr>
        <w:t xml:space="preserve">, </w:t>
      </w:r>
      <w:r w:rsidR="00814B0D" w:rsidRPr="008B01E4">
        <w:rPr>
          <w:rFonts w:ascii="Times New Roman" w:hAnsi="Times New Roman" w:cs="Times New Roman"/>
          <w:sz w:val="24"/>
          <w:szCs w:val="24"/>
        </w:rPr>
        <w:t>Programska djelatnost kulture, P</w:t>
      </w:r>
      <w:r w:rsidR="00105FB9" w:rsidRPr="008B01E4">
        <w:rPr>
          <w:rFonts w:ascii="Times New Roman" w:hAnsi="Times New Roman" w:cs="Times New Roman"/>
          <w:sz w:val="24"/>
          <w:szCs w:val="24"/>
        </w:rPr>
        <w:t>rogramska djelatnost športa</w:t>
      </w:r>
      <w:r w:rsidR="00877FA4" w:rsidRPr="008B01E4">
        <w:rPr>
          <w:rFonts w:ascii="Times New Roman" w:hAnsi="Times New Roman" w:cs="Times New Roman"/>
          <w:sz w:val="24"/>
          <w:szCs w:val="24"/>
        </w:rPr>
        <w:t>,</w:t>
      </w:r>
      <w:r w:rsidR="00105FB9" w:rsidRPr="008B01E4">
        <w:rPr>
          <w:rFonts w:ascii="Times New Roman" w:hAnsi="Times New Roman" w:cs="Times New Roman"/>
          <w:sz w:val="24"/>
          <w:szCs w:val="24"/>
        </w:rPr>
        <w:t xml:space="preserve"> Programska djelatnost socijalne skrbi</w:t>
      </w:r>
      <w:r w:rsidR="00877FA4" w:rsidRPr="008B01E4">
        <w:rPr>
          <w:rFonts w:ascii="Times New Roman" w:hAnsi="Times New Roman" w:cs="Times New Roman"/>
          <w:sz w:val="24"/>
          <w:szCs w:val="24"/>
        </w:rPr>
        <w:t xml:space="preserve"> i Financijski poslovi.</w:t>
      </w:r>
    </w:p>
    <w:p w14:paraId="0E8EBE2F" w14:textId="77777777" w:rsidR="00EE19E0" w:rsidRPr="008B01E4" w:rsidRDefault="00EE19E0" w:rsidP="006425C8">
      <w:pPr>
        <w:spacing w:after="0" w:line="240" w:lineRule="auto"/>
        <w:jc w:val="both"/>
        <w:rPr>
          <w:rFonts w:ascii="Times New Roman" w:hAnsi="Times New Roman" w:cs="Times New Roman"/>
          <w:sz w:val="24"/>
          <w:szCs w:val="24"/>
        </w:rPr>
      </w:pPr>
    </w:p>
    <w:p w14:paraId="70D2B2CA" w14:textId="24D80C31" w:rsidR="00EE19E0" w:rsidRPr="008B01E4" w:rsidRDefault="00EE19E0"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Do promjena je došlo u slijedeć</w:t>
      </w:r>
      <w:r w:rsidR="00DC0E3D" w:rsidRPr="008B01E4">
        <w:rPr>
          <w:rFonts w:ascii="Times New Roman" w:hAnsi="Times New Roman" w:cs="Times New Roman"/>
          <w:sz w:val="24"/>
          <w:szCs w:val="24"/>
        </w:rPr>
        <w:t>i</w:t>
      </w:r>
      <w:r w:rsidRPr="008B01E4">
        <w:rPr>
          <w:rFonts w:ascii="Times New Roman" w:hAnsi="Times New Roman" w:cs="Times New Roman"/>
          <w:sz w:val="24"/>
          <w:szCs w:val="24"/>
        </w:rPr>
        <w:t>m Aktivnostima:</w:t>
      </w:r>
    </w:p>
    <w:p w14:paraId="218B10E1" w14:textId="77777777" w:rsidR="00EE19E0" w:rsidRPr="008B01E4" w:rsidRDefault="00EE19E0" w:rsidP="006425C8">
      <w:pPr>
        <w:spacing w:after="0" w:line="240" w:lineRule="auto"/>
        <w:jc w:val="both"/>
        <w:rPr>
          <w:rFonts w:ascii="Times New Roman" w:hAnsi="Times New Roman" w:cs="Times New Roman"/>
          <w:sz w:val="24"/>
          <w:szCs w:val="24"/>
        </w:rPr>
      </w:pPr>
    </w:p>
    <w:p w14:paraId="5ED1F0C6" w14:textId="3F1C7059" w:rsidR="00490CB1" w:rsidRPr="008B01E4" w:rsidRDefault="00EE19E0" w:rsidP="00EE19E0">
      <w:pPr>
        <w:spacing w:after="0" w:line="240" w:lineRule="auto"/>
        <w:jc w:val="both"/>
        <w:rPr>
          <w:rFonts w:ascii="Times New Roman" w:hAnsi="Times New Roman" w:cs="Times New Roman"/>
          <w:sz w:val="24"/>
          <w:szCs w:val="24"/>
        </w:rPr>
      </w:pPr>
      <w:r w:rsidRPr="008B01E4">
        <w:rPr>
          <w:rFonts w:ascii="Times New Roman" w:hAnsi="Times New Roman" w:cs="Times New Roman"/>
          <w:b/>
          <w:sz w:val="24"/>
          <w:szCs w:val="24"/>
        </w:rPr>
        <w:t xml:space="preserve">                    Aktivnost: Administrativno, tehničko i stručno osoblje</w:t>
      </w:r>
      <w:r w:rsidRPr="008B01E4">
        <w:rPr>
          <w:rFonts w:ascii="Times New Roman" w:hAnsi="Times New Roman" w:cs="Times New Roman"/>
          <w:sz w:val="24"/>
          <w:szCs w:val="24"/>
        </w:rPr>
        <w:t xml:space="preserve"> odnosi se na troškove rada u Općini. U Jedinstvenom upravnom odjelu ima  </w:t>
      </w:r>
      <w:r w:rsidR="00335C00" w:rsidRPr="008B01E4">
        <w:rPr>
          <w:rFonts w:ascii="Times New Roman" w:hAnsi="Times New Roman" w:cs="Times New Roman"/>
          <w:sz w:val="24"/>
          <w:szCs w:val="24"/>
        </w:rPr>
        <w:t>6</w:t>
      </w:r>
      <w:r w:rsidRPr="008B01E4">
        <w:rPr>
          <w:rFonts w:ascii="Times New Roman" w:hAnsi="Times New Roman" w:cs="Times New Roman"/>
          <w:sz w:val="24"/>
          <w:szCs w:val="24"/>
        </w:rPr>
        <w:t xml:space="preserve"> zaposlenih, od čega je čistačica zaposlena na pola radnog vremena. Tu spadaju poslovi proračuna (planiranje i izrada proračuna i projekcija,  izrada polugodišnjih i godišnjih izvješća o izvršenju proračuna), računovodstveno knjigovodstveni poslovi (vođenje knjigovodstvenih poslova proračuna, vođenje analitičkih knjigovodstvenih evidencija propisanih zakonom, sastavljanje financijskih izvještaja u skladu s financijsko-računovodstvenim propisima), financijsko poslovanje (blagajničko poslovanje, poslove obračuna i isplate plaća za službenike i namještenike, vođenje evidencije ulaznih računa i izlaznih računa), stručni i administrativni poslovi u svezi pripremanja općinskog vijeća, izrada odluka, zaključaka, zapisnika, priprema akata za objavu </w:t>
      </w:r>
      <w:r w:rsidRPr="008B01E4">
        <w:rPr>
          <w:rFonts w:ascii="Times New Roman" w:hAnsi="Times New Roman" w:cs="Times New Roman"/>
          <w:sz w:val="24"/>
          <w:szCs w:val="24"/>
        </w:rPr>
        <w:lastRenderedPageBreak/>
        <w:t>u Službenom glasniku, poslovi u vezi s uredskim poslovanjem, urudžbeni zapisnik, prijem i otprema pošte, arhiviranje spisa, naplata komunalne naknade, naplate naknade za uređenje voda, naplata grobne naknade i ostali poslovi koje obavlja pročelnica (izrada programa, zahtjeva za sufinanciranje projekata, izrada odluka, rješenja zaključaka, ugovora i ostalog).  U navedenu aktivnost spadaju rashodi za zaposlene, naknade troškova zaposlenima, rashodi za materijal i energiju u prostorijama Općine, rashodi za usluge i ostali rashodi.  Planirana sredstva za 202</w:t>
      </w:r>
      <w:r w:rsidR="00C70FBB" w:rsidRPr="008B01E4">
        <w:rPr>
          <w:rFonts w:ascii="Times New Roman" w:hAnsi="Times New Roman" w:cs="Times New Roman"/>
          <w:sz w:val="24"/>
          <w:szCs w:val="24"/>
        </w:rPr>
        <w:t>4</w:t>
      </w:r>
      <w:r w:rsidRPr="008B01E4">
        <w:rPr>
          <w:rFonts w:ascii="Times New Roman" w:hAnsi="Times New Roman" w:cs="Times New Roman"/>
          <w:sz w:val="24"/>
          <w:szCs w:val="24"/>
        </w:rPr>
        <w:t xml:space="preserve">. godinu su po I. izmjenama bila </w:t>
      </w:r>
      <w:r w:rsidR="00C70FBB" w:rsidRPr="008B01E4">
        <w:rPr>
          <w:rFonts w:ascii="Times New Roman" w:hAnsi="Times New Roman" w:cs="Times New Roman"/>
          <w:sz w:val="24"/>
          <w:szCs w:val="24"/>
        </w:rPr>
        <w:t>190.767,00</w:t>
      </w:r>
      <w:r w:rsidRPr="008B01E4">
        <w:rPr>
          <w:rFonts w:ascii="Times New Roman" w:hAnsi="Times New Roman" w:cs="Times New Roman"/>
          <w:sz w:val="24"/>
          <w:szCs w:val="24"/>
        </w:rPr>
        <w:t xml:space="preserve"> EUR, novi plan je </w:t>
      </w:r>
      <w:r w:rsidR="00C70FBB" w:rsidRPr="008B01E4">
        <w:rPr>
          <w:rFonts w:ascii="Times New Roman" w:hAnsi="Times New Roman" w:cs="Times New Roman"/>
          <w:sz w:val="24"/>
          <w:szCs w:val="24"/>
        </w:rPr>
        <w:t>20</w:t>
      </w:r>
      <w:r w:rsidR="009F231E" w:rsidRPr="008B01E4">
        <w:rPr>
          <w:rFonts w:ascii="Times New Roman" w:hAnsi="Times New Roman" w:cs="Times New Roman"/>
          <w:sz w:val="24"/>
          <w:szCs w:val="24"/>
        </w:rPr>
        <w:t>0</w:t>
      </w:r>
      <w:r w:rsidR="00C70FBB" w:rsidRPr="008B01E4">
        <w:rPr>
          <w:rFonts w:ascii="Times New Roman" w:hAnsi="Times New Roman" w:cs="Times New Roman"/>
          <w:sz w:val="24"/>
          <w:szCs w:val="24"/>
        </w:rPr>
        <w:t>.467</w:t>
      </w:r>
      <w:r w:rsidRPr="008B01E4">
        <w:rPr>
          <w:rFonts w:ascii="Times New Roman" w:hAnsi="Times New Roman" w:cs="Times New Roman"/>
          <w:sz w:val="24"/>
          <w:szCs w:val="24"/>
        </w:rPr>
        <w:t>,00</w:t>
      </w:r>
      <w:r w:rsidR="00C70FBB" w:rsidRPr="008B01E4">
        <w:rPr>
          <w:rFonts w:ascii="Times New Roman" w:hAnsi="Times New Roman" w:cs="Times New Roman"/>
          <w:sz w:val="24"/>
          <w:szCs w:val="24"/>
        </w:rPr>
        <w:t xml:space="preserve"> EUR</w:t>
      </w:r>
      <w:r w:rsidRPr="008B01E4">
        <w:rPr>
          <w:rFonts w:ascii="Times New Roman" w:hAnsi="Times New Roman" w:cs="Times New Roman"/>
          <w:sz w:val="24"/>
          <w:szCs w:val="24"/>
        </w:rPr>
        <w:t xml:space="preserve">. Povećana je stavka </w:t>
      </w:r>
      <w:r w:rsidR="00C70FBB" w:rsidRPr="008B01E4">
        <w:rPr>
          <w:rFonts w:ascii="Times New Roman" w:hAnsi="Times New Roman" w:cs="Times New Roman"/>
          <w:sz w:val="24"/>
          <w:szCs w:val="24"/>
        </w:rPr>
        <w:t>Poštarina</w:t>
      </w:r>
      <w:r w:rsidR="000649B2" w:rsidRPr="008B01E4">
        <w:rPr>
          <w:rFonts w:ascii="Times New Roman" w:hAnsi="Times New Roman" w:cs="Times New Roman"/>
          <w:sz w:val="24"/>
          <w:szCs w:val="24"/>
        </w:rPr>
        <w:t xml:space="preserve"> za </w:t>
      </w:r>
      <w:r w:rsidR="00C70FBB" w:rsidRPr="008B01E4">
        <w:rPr>
          <w:rFonts w:ascii="Times New Roman" w:hAnsi="Times New Roman" w:cs="Times New Roman"/>
          <w:sz w:val="24"/>
          <w:szCs w:val="24"/>
        </w:rPr>
        <w:t>7.700</w:t>
      </w:r>
      <w:r w:rsidR="000649B2" w:rsidRPr="008B01E4">
        <w:rPr>
          <w:rFonts w:ascii="Times New Roman" w:hAnsi="Times New Roman" w:cs="Times New Roman"/>
          <w:sz w:val="24"/>
          <w:szCs w:val="24"/>
        </w:rPr>
        <w:t xml:space="preserve">,00 EUR te je novi plan </w:t>
      </w:r>
      <w:r w:rsidR="00C70FBB" w:rsidRPr="008B01E4">
        <w:rPr>
          <w:rFonts w:ascii="Times New Roman" w:hAnsi="Times New Roman" w:cs="Times New Roman"/>
          <w:sz w:val="24"/>
          <w:szCs w:val="24"/>
        </w:rPr>
        <w:t>9.000</w:t>
      </w:r>
      <w:r w:rsidR="000649B2" w:rsidRPr="008B01E4">
        <w:rPr>
          <w:rFonts w:ascii="Times New Roman" w:hAnsi="Times New Roman" w:cs="Times New Roman"/>
          <w:sz w:val="24"/>
          <w:szCs w:val="24"/>
        </w:rPr>
        <w:t>,00 EUR.</w:t>
      </w:r>
      <w:r w:rsidR="00C70FBB" w:rsidRPr="008B01E4">
        <w:rPr>
          <w:rFonts w:ascii="Times New Roman" w:hAnsi="Times New Roman" w:cs="Times New Roman"/>
          <w:sz w:val="24"/>
          <w:szCs w:val="24"/>
        </w:rPr>
        <w:t xml:space="preserve"> Razlog povećanja je dostava Rješenja za komunalnu naknadu i NU</w:t>
      </w:r>
      <w:r w:rsidR="00CE6734" w:rsidRPr="008B01E4">
        <w:rPr>
          <w:rFonts w:ascii="Times New Roman" w:hAnsi="Times New Roman" w:cs="Times New Roman"/>
          <w:sz w:val="24"/>
          <w:szCs w:val="24"/>
        </w:rPr>
        <w:t>V</w:t>
      </w:r>
      <w:r w:rsidR="00C70FBB" w:rsidRPr="008B01E4">
        <w:rPr>
          <w:rFonts w:ascii="Times New Roman" w:hAnsi="Times New Roman" w:cs="Times New Roman"/>
          <w:sz w:val="24"/>
          <w:szCs w:val="24"/>
        </w:rPr>
        <w:t xml:space="preserve"> </w:t>
      </w:r>
      <w:r w:rsidR="00CE6734" w:rsidRPr="008B01E4">
        <w:rPr>
          <w:rFonts w:ascii="Times New Roman" w:hAnsi="Times New Roman" w:cs="Times New Roman"/>
          <w:sz w:val="24"/>
          <w:szCs w:val="24"/>
        </w:rPr>
        <w:t>za cijelo područje Općine poštom.</w:t>
      </w:r>
      <w:r w:rsidR="000649B2" w:rsidRPr="008B01E4">
        <w:rPr>
          <w:rFonts w:ascii="Times New Roman" w:hAnsi="Times New Roman" w:cs="Times New Roman"/>
          <w:sz w:val="24"/>
          <w:szCs w:val="24"/>
        </w:rPr>
        <w:t xml:space="preserve"> </w:t>
      </w:r>
      <w:r w:rsidR="00CE6734" w:rsidRPr="008B01E4">
        <w:rPr>
          <w:rFonts w:ascii="Times New Roman" w:hAnsi="Times New Roman" w:cs="Times New Roman"/>
          <w:sz w:val="24"/>
          <w:szCs w:val="24"/>
        </w:rPr>
        <w:t xml:space="preserve">Stavka Geodetsko-katastarske usluge povećana ja za </w:t>
      </w:r>
      <w:r w:rsidR="009F231E" w:rsidRPr="008B01E4">
        <w:rPr>
          <w:rFonts w:ascii="Times New Roman" w:hAnsi="Times New Roman" w:cs="Times New Roman"/>
          <w:sz w:val="24"/>
          <w:szCs w:val="24"/>
        </w:rPr>
        <w:t>2</w:t>
      </w:r>
      <w:r w:rsidR="00CE6734" w:rsidRPr="008B01E4">
        <w:rPr>
          <w:rFonts w:ascii="Times New Roman" w:hAnsi="Times New Roman" w:cs="Times New Roman"/>
          <w:sz w:val="24"/>
          <w:szCs w:val="24"/>
        </w:rPr>
        <w:t xml:space="preserve">.000,00 EUR te je novi plan </w:t>
      </w:r>
      <w:r w:rsidR="009F231E" w:rsidRPr="008B01E4">
        <w:rPr>
          <w:rFonts w:ascii="Times New Roman" w:hAnsi="Times New Roman" w:cs="Times New Roman"/>
          <w:sz w:val="24"/>
          <w:szCs w:val="24"/>
        </w:rPr>
        <w:t>3</w:t>
      </w:r>
      <w:r w:rsidR="00CE6734" w:rsidRPr="008B01E4">
        <w:rPr>
          <w:rFonts w:ascii="Times New Roman" w:hAnsi="Times New Roman" w:cs="Times New Roman"/>
          <w:sz w:val="24"/>
          <w:szCs w:val="24"/>
        </w:rPr>
        <w:t>.000,00 EUR. Općina mora sređivati imovinsko pravne odnose svoje imovine, a u puno slučajeva potrebne su usluge ovlaštenih geodeta</w:t>
      </w:r>
      <w:r w:rsidRPr="008B01E4">
        <w:rPr>
          <w:rFonts w:ascii="Times New Roman" w:hAnsi="Times New Roman" w:cs="Times New Roman"/>
          <w:sz w:val="24"/>
          <w:szCs w:val="24"/>
        </w:rPr>
        <w:t xml:space="preserve"> </w:t>
      </w:r>
      <w:r w:rsidR="00490CB1" w:rsidRPr="008B01E4">
        <w:rPr>
          <w:rFonts w:ascii="Times New Roman" w:hAnsi="Times New Roman" w:cs="Times New Roman"/>
          <w:sz w:val="24"/>
          <w:szCs w:val="24"/>
        </w:rPr>
        <w:t xml:space="preserve"> </w:t>
      </w:r>
      <w:r w:rsidR="00CE6734" w:rsidRPr="008B01E4">
        <w:rPr>
          <w:rFonts w:ascii="Times New Roman" w:hAnsi="Times New Roman" w:cs="Times New Roman"/>
          <w:sz w:val="24"/>
          <w:szCs w:val="24"/>
        </w:rPr>
        <w:t>te je iz tog razloga stavka povećana.</w:t>
      </w:r>
      <w:r w:rsidR="00490CB1" w:rsidRPr="008B01E4">
        <w:rPr>
          <w:rFonts w:ascii="Times New Roman" w:hAnsi="Times New Roman" w:cs="Times New Roman"/>
          <w:sz w:val="24"/>
          <w:szCs w:val="24"/>
        </w:rPr>
        <w:t xml:space="preserve">                 </w:t>
      </w:r>
    </w:p>
    <w:p w14:paraId="4C208410" w14:textId="77777777" w:rsidR="00490CB1" w:rsidRPr="008B01E4" w:rsidRDefault="00490CB1" w:rsidP="00EE19E0">
      <w:pPr>
        <w:spacing w:after="0" w:line="240" w:lineRule="auto"/>
        <w:jc w:val="both"/>
        <w:rPr>
          <w:rFonts w:ascii="Times New Roman" w:hAnsi="Times New Roman" w:cs="Times New Roman"/>
          <w:sz w:val="24"/>
          <w:szCs w:val="24"/>
        </w:rPr>
      </w:pPr>
    </w:p>
    <w:p w14:paraId="0DB40631" w14:textId="6DE960B4" w:rsidR="00CE6734" w:rsidRPr="008B01E4" w:rsidRDefault="00CE6734" w:rsidP="00EE19E0">
      <w:pPr>
        <w:spacing w:after="0" w:line="240" w:lineRule="auto"/>
        <w:jc w:val="both"/>
        <w:rPr>
          <w:rFonts w:ascii="Times New Roman" w:hAnsi="Times New Roman" w:cs="Times New Roman"/>
          <w:i/>
          <w:iCs/>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 xml:space="preserve">Aktivnost: Održavanje zgrada za korištenje – </w:t>
      </w:r>
      <w:r w:rsidRPr="008B01E4">
        <w:rPr>
          <w:rFonts w:ascii="Times New Roman" w:hAnsi="Times New Roman" w:cs="Times New Roman"/>
          <w:sz w:val="24"/>
          <w:szCs w:val="24"/>
        </w:rPr>
        <w:t xml:space="preserve">stavka je bila planirana u iznosu 120.900,00 EUR, novi plan je 110.225,00 EUR. Smanjena je stavka za dodatna ulaganja na domovima jer </w:t>
      </w:r>
      <w:r w:rsidR="003E3BC9" w:rsidRPr="008B01E4">
        <w:rPr>
          <w:rFonts w:ascii="Times New Roman" w:hAnsi="Times New Roman" w:cs="Times New Roman"/>
          <w:sz w:val="24"/>
          <w:szCs w:val="24"/>
        </w:rPr>
        <w:t xml:space="preserve">provedbom postupka i sklapanja ugovora sa izvođačem radova imamo točne podatke o iznosu investicije.  </w:t>
      </w:r>
    </w:p>
    <w:p w14:paraId="12B6AC3A" w14:textId="77777777" w:rsidR="00CE6734" w:rsidRPr="008B01E4" w:rsidRDefault="00CE6734" w:rsidP="00EE19E0">
      <w:pPr>
        <w:spacing w:after="0" w:line="240" w:lineRule="auto"/>
        <w:jc w:val="both"/>
        <w:rPr>
          <w:rFonts w:ascii="Times New Roman" w:hAnsi="Times New Roman" w:cs="Times New Roman"/>
          <w:sz w:val="24"/>
          <w:szCs w:val="24"/>
        </w:rPr>
      </w:pPr>
    </w:p>
    <w:p w14:paraId="5250E9ED" w14:textId="3DCE742A" w:rsidR="002A27EA" w:rsidRPr="008B01E4" w:rsidRDefault="00490CB1" w:rsidP="00EE19E0">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 xml:space="preserve">Aktivnost: Nabava dugotrajne imovine – </w:t>
      </w:r>
      <w:r w:rsidRPr="008B01E4">
        <w:rPr>
          <w:rFonts w:ascii="Times New Roman" w:hAnsi="Times New Roman" w:cs="Times New Roman"/>
          <w:sz w:val="24"/>
          <w:szCs w:val="24"/>
        </w:rPr>
        <w:t>stavka je bila planirana</w:t>
      </w:r>
      <w:r w:rsidRPr="008B01E4">
        <w:rPr>
          <w:rFonts w:ascii="Times New Roman" w:hAnsi="Times New Roman" w:cs="Times New Roman"/>
          <w:b/>
          <w:bCs/>
          <w:sz w:val="24"/>
          <w:szCs w:val="24"/>
        </w:rPr>
        <w:t xml:space="preserve"> </w:t>
      </w:r>
      <w:r w:rsidRPr="008B01E4">
        <w:rPr>
          <w:rFonts w:ascii="Times New Roman" w:hAnsi="Times New Roman" w:cs="Times New Roman"/>
          <w:sz w:val="24"/>
          <w:szCs w:val="24"/>
        </w:rPr>
        <w:t xml:space="preserve">u iznosu </w:t>
      </w:r>
      <w:r w:rsidR="002A27EA" w:rsidRPr="008B01E4">
        <w:rPr>
          <w:rFonts w:ascii="Times New Roman" w:hAnsi="Times New Roman" w:cs="Times New Roman"/>
          <w:sz w:val="24"/>
          <w:szCs w:val="24"/>
        </w:rPr>
        <w:t>16.730</w:t>
      </w:r>
      <w:r w:rsidRPr="008B01E4">
        <w:rPr>
          <w:rFonts w:ascii="Times New Roman" w:hAnsi="Times New Roman" w:cs="Times New Roman"/>
          <w:sz w:val="24"/>
          <w:szCs w:val="24"/>
        </w:rPr>
        <w:t>,</w:t>
      </w:r>
      <w:r w:rsidR="002A27EA" w:rsidRPr="008B01E4">
        <w:rPr>
          <w:rFonts w:ascii="Times New Roman" w:hAnsi="Times New Roman" w:cs="Times New Roman"/>
          <w:sz w:val="24"/>
          <w:szCs w:val="24"/>
        </w:rPr>
        <w:t>25</w:t>
      </w:r>
      <w:r w:rsidRPr="008B01E4">
        <w:rPr>
          <w:rFonts w:ascii="Times New Roman" w:hAnsi="Times New Roman" w:cs="Times New Roman"/>
          <w:sz w:val="24"/>
          <w:szCs w:val="24"/>
        </w:rPr>
        <w:t xml:space="preserve"> EUR, novi plan je </w:t>
      </w:r>
      <w:r w:rsidR="002A27EA" w:rsidRPr="008B01E4">
        <w:rPr>
          <w:rFonts w:ascii="Times New Roman" w:hAnsi="Times New Roman" w:cs="Times New Roman"/>
          <w:sz w:val="24"/>
          <w:szCs w:val="24"/>
        </w:rPr>
        <w:t>15.730,25</w:t>
      </w:r>
      <w:r w:rsidRPr="008B01E4">
        <w:rPr>
          <w:rFonts w:ascii="Times New Roman" w:hAnsi="Times New Roman" w:cs="Times New Roman"/>
          <w:sz w:val="24"/>
          <w:szCs w:val="24"/>
        </w:rPr>
        <w:t xml:space="preserve"> EUR. </w:t>
      </w:r>
      <w:r w:rsidR="002A27EA" w:rsidRPr="008B01E4">
        <w:rPr>
          <w:rFonts w:ascii="Times New Roman" w:hAnsi="Times New Roman" w:cs="Times New Roman"/>
          <w:sz w:val="24"/>
          <w:szCs w:val="24"/>
        </w:rPr>
        <w:t>Smanjena je stavka za nabavu opreme, uređaja i strojeva za potrebe općine</w:t>
      </w:r>
      <w:r w:rsidRPr="008B01E4">
        <w:rPr>
          <w:rFonts w:ascii="Times New Roman" w:hAnsi="Times New Roman" w:cs="Times New Roman"/>
          <w:sz w:val="24"/>
          <w:szCs w:val="24"/>
        </w:rPr>
        <w:t>.</w:t>
      </w:r>
    </w:p>
    <w:p w14:paraId="09C88BB2" w14:textId="733943F7" w:rsidR="000649B2" w:rsidRPr="008B01E4" w:rsidRDefault="00490CB1" w:rsidP="00EE19E0">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Aktivnost: Izrada projektne dokumentacije, troškovnika i slično</w:t>
      </w:r>
      <w:r w:rsidRPr="008B01E4">
        <w:rPr>
          <w:rFonts w:ascii="Times New Roman" w:hAnsi="Times New Roman" w:cs="Times New Roman"/>
          <w:sz w:val="24"/>
          <w:szCs w:val="24"/>
        </w:rPr>
        <w:t xml:space="preserve"> – stavka je bila  planirana u iznosu 2</w:t>
      </w:r>
      <w:r w:rsidR="002A27EA" w:rsidRPr="008B01E4">
        <w:rPr>
          <w:rFonts w:ascii="Times New Roman" w:hAnsi="Times New Roman" w:cs="Times New Roman"/>
          <w:sz w:val="24"/>
          <w:szCs w:val="24"/>
        </w:rPr>
        <w:t>0.000,00</w:t>
      </w:r>
      <w:r w:rsidRPr="008B01E4">
        <w:rPr>
          <w:rFonts w:ascii="Times New Roman" w:hAnsi="Times New Roman" w:cs="Times New Roman"/>
          <w:sz w:val="24"/>
          <w:szCs w:val="24"/>
        </w:rPr>
        <w:t xml:space="preserve"> EUR, a po ovim izmjenama novi plan je </w:t>
      </w:r>
      <w:r w:rsidR="002A27EA" w:rsidRPr="008B01E4">
        <w:rPr>
          <w:rFonts w:ascii="Times New Roman" w:hAnsi="Times New Roman" w:cs="Times New Roman"/>
          <w:sz w:val="24"/>
          <w:szCs w:val="24"/>
        </w:rPr>
        <w:t>3</w:t>
      </w:r>
      <w:r w:rsidR="009F231E" w:rsidRPr="008B01E4">
        <w:rPr>
          <w:rFonts w:ascii="Times New Roman" w:hAnsi="Times New Roman" w:cs="Times New Roman"/>
          <w:sz w:val="24"/>
          <w:szCs w:val="24"/>
        </w:rPr>
        <w:t>3</w:t>
      </w:r>
      <w:r w:rsidR="002A27EA" w:rsidRPr="008B01E4">
        <w:rPr>
          <w:rFonts w:ascii="Times New Roman" w:hAnsi="Times New Roman" w:cs="Times New Roman"/>
          <w:sz w:val="24"/>
          <w:szCs w:val="24"/>
        </w:rPr>
        <w:t>.000,00</w:t>
      </w:r>
      <w:r w:rsidRPr="008B01E4">
        <w:rPr>
          <w:rFonts w:ascii="Times New Roman" w:hAnsi="Times New Roman" w:cs="Times New Roman"/>
          <w:sz w:val="24"/>
          <w:szCs w:val="24"/>
        </w:rPr>
        <w:t xml:space="preserve"> EUR.  Prema pokazateljima ostvarenja i daljnjim planovima ova je stavka </w:t>
      </w:r>
      <w:r w:rsidR="002A27EA" w:rsidRPr="008B01E4">
        <w:rPr>
          <w:rFonts w:ascii="Times New Roman" w:hAnsi="Times New Roman" w:cs="Times New Roman"/>
          <w:sz w:val="24"/>
          <w:szCs w:val="24"/>
        </w:rPr>
        <w:t>povećana</w:t>
      </w:r>
      <w:r w:rsidRPr="008B01E4">
        <w:rPr>
          <w:rFonts w:ascii="Times New Roman" w:hAnsi="Times New Roman" w:cs="Times New Roman"/>
          <w:sz w:val="24"/>
          <w:szCs w:val="24"/>
        </w:rPr>
        <w:t>.</w:t>
      </w:r>
    </w:p>
    <w:p w14:paraId="6C6E3D07" w14:textId="77777777" w:rsidR="00392099" w:rsidRPr="008B01E4" w:rsidRDefault="00392099" w:rsidP="00EE19E0">
      <w:pPr>
        <w:spacing w:after="0" w:line="240" w:lineRule="auto"/>
        <w:jc w:val="both"/>
        <w:rPr>
          <w:rFonts w:ascii="Times New Roman" w:hAnsi="Times New Roman" w:cs="Times New Roman"/>
          <w:sz w:val="24"/>
          <w:szCs w:val="24"/>
        </w:rPr>
      </w:pPr>
    </w:p>
    <w:p w14:paraId="0444A6F7" w14:textId="426C217B" w:rsidR="006F03EF" w:rsidRPr="008B01E4" w:rsidRDefault="00392099" w:rsidP="006F03EF">
      <w:pPr>
        <w:spacing w:after="0" w:line="240" w:lineRule="auto"/>
        <w:jc w:val="both"/>
        <w:rPr>
          <w:rFonts w:ascii="Times New Roman" w:hAnsi="Times New Roman" w:cs="Times New Roman"/>
          <w:sz w:val="24"/>
          <w:szCs w:val="24"/>
        </w:rPr>
      </w:pPr>
      <w:r w:rsidRPr="008B01E4">
        <w:rPr>
          <w:rFonts w:ascii="Times New Roman" w:hAnsi="Times New Roman" w:cs="Times New Roman"/>
          <w:b/>
          <w:bCs/>
          <w:sz w:val="24"/>
          <w:szCs w:val="24"/>
        </w:rPr>
        <w:t xml:space="preserve">                    </w:t>
      </w:r>
      <w:r w:rsidR="002A27EA" w:rsidRPr="008B01E4">
        <w:rPr>
          <w:rFonts w:ascii="Times New Roman" w:hAnsi="Times New Roman" w:cs="Times New Roman"/>
          <w:b/>
          <w:bCs/>
          <w:sz w:val="24"/>
          <w:szCs w:val="24"/>
        </w:rPr>
        <w:t xml:space="preserve">Aktivnost: Uređenje poslovnog prostora – mlin – </w:t>
      </w:r>
      <w:r w:rsidR="002A27EA" w:rsidRPr="008B01E4">
        <w:rPr>
          <w:rFonts w:ascii="Times New Roman" w:hAnsi="Times New Roman" w:cs="Times New Roman"/>
          <w:sz w:val="24"/>
          <w:szCs w:val="24"/>
        </w:rPr>
        <w:t>stavka je bila planirana u iznosu 50.000,00 EUR, novi plan je 47.000,00 EUR</w:t>
      </w:r>
      <w:r w:rsidR="006F03EF" w:rsidRPr="008B01E4">
        <w:rPr>
          <w:rFonts w:ascii="Times New Roman" w:hAnsi="Times New Roman" w:cs="Times New Roman"/>
          <w:sz w:val="24"/>
          <w:szCs w:val="24"/>
        </w:rPr>
        <w:t>. Prema pokazateljima ostvarenja i daljnjim planovima ova je stavka smanjena.</w:t>
      </w:r>
    </w:p>
    <w:p w14:paraId="50B6946F" w14:textId="494D38C9" w:rsidR="00EE19E0" w:rsidRPr="008B01E4" w:rsidRDefault="006F03EF"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p>
    <w:p w14:paraId="5EC076D5" w14:textId="01CC74A0" w:rsidR="006F03EF" w:rsidRPr="008B01E4" w:rsidRDefault="006F03EF"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b/>
          <w:bCs/>
          <w:sz w:val="24"/>
          <w:szCs w:val="24"/>
        </w:rPr>
        <w:t xml:space="preserve">                    Aktivnost: Uređenje sanitarnog čvora u vatrogasnom domu u Ladislavu – </w:t>
      </w:r>
      <w:r w:rsidRPr="008B01E4">
        <w:rPr>
          <w:rFonts w:ascii="Times New Roman" w:hAnsi="Times New Roman" w:cs="Times New Roman"/>
          <w:sz w:val="24"/>
          <w:szCs w:val="24"/>
        </w:rPr>
        <w:t>stavka je smanjena za 1.000,00 EUR te je novi plan 39.000,00 EUR. Po provedenom postupku i potpisu</w:t>
      </w:r>
      <w:r w:rsidR="00C5041B" w:rsidRPr="008B01E4">
        <w:rPr>
          <w:rFonts w:ascii="Times New Roman" w:hAnsi="Times New Roman" w:cs="Times New Roman"/>
          <w:sz w:val="24"/>
          <w:szCs w:val="24"/>
        </w:rPr>
        <w:t xml:space="preserve"> ugovora s izvođačem radova ova stavka je korigirana.</w:t>
      </w:r>
    </w:p>
    <w:p w14:paraId="7080F9E0" w14:textId="77777777" w:rsidR="00C5041B" w:rsidRPr="008B01E4" w:rsidRDefault="00C5041B" w:rsidP="006425C8">
      <w:pPr>
        <w:spacing w:after="0" w:line="240" w:lineRule="auto"/>
        <w:jc w:val="both"/>
        <w:rPr>
          <w:rFonts w:ascii="Times New Roman" w:hAnsi="Times New Roman" w:cs="Times New Roman"/>
          <w:sz w:val="24"/>
          <w:szCs w:val="24"/>
        </w:rPr>
      </w:pPr>
    </w:p>
    <w:p w14:paraId="499B5883" w14:textId="434D8944" w:rsidR="00C5041B" w:rsidRPr="008B01E4" w:rsidRDefault="00C5041B"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 xml:space="preserve">Aktivnost: Djelovanje turističke zajednice – </w:t>
      </w:r>
      <w:r w:rsidRPr="008B01E4">
        <w:rPr>
          <w:rFonts w:ascii="Times New Roman" w:hAnsi="Times New Roman" w:cs="Times New Roman"/>
          <w:sz w:val="24"/>
          <w:szCs w:val="24"/>
        </w:rPr>
        <w:t>prema ostvarenju i planu za daljnji period stavka je smanjena za 1.413,08 EUR te je novi plan 1.174,92 EUR.</w:t>
      </w:r>
    </w:p>
    <w:p w14:paraId="503313E9" w14:textId="77777777" w:rsidR="00C5041B" w:rsidRPr="008B01E4" w:rsidRDefault="00C5041B" w:rsidP="006425C8">
      <w:pPr>
        <w:spacing w:after="0" w:line="240" w:lineRule="auto"/>
        <w:jc w:val="both"/>
        <w:rPr>
          <w:rFonts w:ascii="Times New Roman" w:hAnsi="Times New Roman" w:cs="Times New Roman"/>
          <w:sz w:val="24"/>
          <w:szCs w:val="24"/>
        </w:rPr>
      </w:pPr>
    </w:p>
    <w:p w14:paraId="551E9A51" w14:textId="482A4351" w:rsidR="00902165" w:rsidRPr="008B01E4" w:rsidRDefault="00902165" w:rsidP="006425C8">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 xml:space="preserve">Aktivnost: Rashodi za uređaje i javnu rasvjetu – </w:t>
      </w:r>
      <w:r w:rsidRPr="008B01E4">
        <w:rPr>
          <w:rFonts w:ascii="Times New Roman" w:hAnsi="Times New Roman" w:cs="Times New Roman"/>
          <w:sz w:val="24"/>
          <w:szCs w:val="24"/>
        </w:rPr>
        <w:t xml:space="preserve">ukupan iznos ove aktivnosti je </w:t>
      </w:r>
      <w:r w:rsidR="00C5041B" w:rsidRPr="008B01E4">
        <w:rPr>
          <w:rFonts w:ascii="Times New Roman" w:hAnsi="Times New Roman" w:cs="Times New Roman"/>
          <w:sz w:val="24"/>
          <w:szCs w:val="24"/>
        </w:rPr>
        <w:t>bio 80.100,00 EUR</w:t>
      </w:r>
      <w:r w:rsidRPr="008B01E4">
        <w:rPr>
          <w:rFonts w:ascii="Times New Roman" w:hAnsi="Times New Roman" w:cs="Times New Roman"/>
          <w:sz w:val="24"/>
          <w:szCs w:val="24"/>
        </w:rPr>
        <w:t xml:space="preserve"> iznosi, </w:t>
      </w:r>
      <w:r w:rsidR="00C5041B" w:rsidRPr="008B01E4">
        <w:rPr>
          <w:rFonts w:ascii="Times New Roman" w:hAnsi="Times New Roman" w:cs="Times New Roman"/>
          <w:sz w:val="24"/>
          <w:szCs w:val="24"/>
        </w:rPr>
        <w:t xml:space="preserve">novi plan je 126.100,00 EUR, </w:t>
      </w:r>
      <w:r w:rsidRPr="008B01E4">
        <w:rPr>
          <w:rFonts w:ascii="Times New Roman" w:hAnsi="Times New Roman" w:cs="Times New Roman"/>
          <w:sz w:val="24"/>
          <w:szCs w:val="24"/>
        </w:rPr>
        <w:t xml:space="preserve">a </w:t>
      </w:r>
      <w:r w:rsidR="00C5041B" w:rsidRPr="008B01E4">
        <w:rPr>
          <w:rFonts w:ascii="Times New Roman" w:hAnsi="Times New Roman" w:cs="Times New Roman"/>
          <w:sz w:val="24"/>
          <w:szCs w:val="24"/>
        </w:rPr>
        <w:t xml:space="preserve">povećanje se odnosi na stavku Rekonstrukcija javne rasvjete na području općine Hercegovac. </w:t>
      </w:r>
    </w:p>
    <w:p w14:paraId="2F9BC919" w14:textId="61230A0F" w:rsidR="00C5041B" w:rsidRPr="008B01E4" w:rsidRDefault="00C5041B" w:rsidP="006425C8">
      <w:pPr>
        <w:spacing w:after="0" w:line="240" w:lineRule="auto"/>
        <w:jc w:val="both"/>
        <w:rPr>
          <w:rFonts w:ascii="Times New Roman" w:hAnsi="Times New Roman" w:cs="Times New Roman"/>
          <w:sz w:val="24"/>
          <w:szCs w:val="24"/>
        </w:rPr>
      </w:pPr>
    </w:p>
    <w:p w14:paraId="7F212668" w14:textId="56E6FAD2" w:rsidR="00BC6635" w:rsidRPr="008B01E4" w:rsidRDefault="00902165" w:rsidP="00BC6635">
      <w:pPr>
        <w:spacing w:after="0" w:line="240" w:lineRule="auto"/>
        <w:jc w:val="both"/>
        <w:rPr>
          <w:rFonts w:ascii="Times New Roman" w:hAnsi="Times New Roman" w:cs="Times New Roman"/>
          <w:sz w:val="24"/>
          <w:szCs w:val="24"/>
        </w:rPr>
      </w:pPr>
      <w:r w:rsidRPr="008B01E4">
        <w:rPr>
          <w:rFonts w:ascii="Times New Roman" w:hAnsi="Times New Roman" w:cs="Times New Roman"/>
          <w:b/>
          <w:bCs/>
          <w:sz w:val="24"/>
          <w:szCs w:val="24"/>
        </w:rPr>
        <w:t xml:space="preserve">                    Aktivnost: Izgradnja objekata i uređaja vodoopskrbe  i izrada projekata – </w:t>
      </w:r>
      <w:r w:rsidRPr="008B01E4">
        <w:rPr>
          <w:rFonts w:ascii="Times New Roman" w:hAnsi="Times New Roman" w:cs="Times New Roman"/>
          <w:sz w:val="24"/>
          <w:szCs w:val="24"/>
        </w:rPr>
        <w:t xml:space="preserve">stavka je bila planirana u </w:t>
      </w:r>
      <w:r w:rsidR="00BC6635" w:rsidRPr="008B01E4">
        <w:rPr>
          <w:rFonts w:ascii="Times New Roman" w:hAnsi="Times New Roman" w:cs="Times New Roman"/>
          <w:sz w:val="24"/>
          <w:szCs w:val="24"/>
        </w:rPr>
        <w:t>iznosu</w:t>
      </w:r>
      <w:r w:rsidRPr="008B01E4">
        <w:rPr>
          <w:rFonts w:ascii="Times New Roman" w:hAnsi="Times New Roman" w:cs="Times New Roman"/>
          <w:sz w:val="24"/>
          <w:szCs w:val="24"/>
        </w:rPr>
        <w:t xml:space="preserve"> </w:t>
      </w:r>
      <w:r w:rsidR="00C5041B" w:rsidRPr="008B01E4">
        <w:rPr>
          <w:rFonts w:ascii="Times New Roman" w:hAnsi="Times New Roman" w:cs="Times New Roman"/>
          <w:sz w:val="24"/>
          <w:szCs w:val="24"/>
        </w:rPr>
        <w:t>31.519,41</w:t>
      </w:r>
      <w:r w:rsidRPr="008B01E4">
        <w:rPr>
          <w:rFonts w:ascii="Times New Roman" w:hAnsi="Times New Roman" w:cs="Times New Roman"/>
          <w:sz w:val="24"/>
          <w:szCs w:val="24"/>
        </w:rPr>
        <w:t xml:space="preserve"> EUR, novi plan je </w:t>
      </w:r>
      <w:r w:rsidR="00C5041B" w:rsidRPr="008B01E4">
        <w:rPr>
          <w:rFonts w:ascii="Times New Roman" w:hAnsi="Times New Roman" w:cs="Times New Roman"/>
          <w:sz w:val="24"/>
          <w:szCs w:val="24"/>
        </w:rPr>
        <w:t>19.952,49</w:t>
      </w:r>
      <w:r w:rsidRPr="008B01E4">
        <w:rPr>
          <w:rFonts w:ascii="Times New Roman" w:hAnsi="Times New Roman" w:cs="Times New Roman"/>
          <w:sz w:val="24"/>
          <w:szCs w:val="24"/>
        </w:rPr>
        <w:t xml:space="preserve"> EUR. </w:t>
      </w:r>
      <w:r w:rsidR="00BC6635" w:rsidRPr="008B01E4">
        <w:rPr>
          <w:rFonts w:ascii="Times New Roman" w:hAnsi="Times New Roman" w:cs="Times New Roman"/>
          <w:sz w:val="24"/>
          <w:szCs w:val="24"/>
        </w:rPr>
        <w:t xml:space="preserve">Prema pokazateljima ostvarenja i daljnjim planovima ova je stavka smanjena za </w:t>
      </w:r>
      <w:r w:rsidR="00C5041B" w:rsidRPr="008B01E4">
        <w:rPr>
          <w:rFonts w:ascii="Times New Roman" w:hAnsi="Times New Roman" w:cs="Times New Roman"/>
          <w:sz w:val="24"/>
          <w:szCs w:val="24"/>
        </w:rPr>
        <w:t>11.566,92</w:t>
      </w:r>
      <w:r w:rsidR="00BC6635" w:rsidRPr="008B01E4">
        <w:rPr>
          <w:rFonts w:ascii="Times New Roman" w:hAnsi="Times New Roman" w:cs="Times New Roman"/>
          <w:sz w:val="24"/>
          <w:szCs w:val="24"/>
        </w:rPr>
        <w:t xml:space="preserve"> EUR.</w:t>
      </w:r>
    </w:p>
    <w:p w14:paraId="09969166" w14:textId="77777777" w:rsidR="00C5041B" w:rsidRPr="008B01E4" w:rsidRDefault="00C5041B" w:rsidP="00BC6635">
      <w:pPr>
        <w:spacing w:after="0" w:line="240" w:lineRule="auto"/>
        <w:jc w:val="both"/>
        <w:rPr>
          <w:rFonts w:ascii="Times New Roman" w:hAnsi="Times New Roman" w:cs="Times New Roman"/>
          <w:sz w:val="24"/>
          <w:szCs w:val="24"/>
        </w:rPr>
      </w:pPr>
    </w:p>
    <w:p w14:paraId="140F60B8" w14:textId="430EDE94" w:rsidR="00BC6635" w:rsidRPr="008B01E4" w:rsidRDefault="00C5041B" w:rsidP="00BC6635">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 xml:space="preserve">Aktivnost: Izgradnja objekata </w:t>
      </w:r>
      <w:r w:rsidR="00012094" w:rsidRPr="008B01E4">
        <w:rPr>
          <w:rFonts w:ascii="Times New Roman" w:hAnsi="Times New Roman" w:cs="Times New Roman"/>
          <w:b/>
          <w:bCs/>
          <w:sz w:val="24"/>
          <w:szCs w:val="24"/>
        </w:rPr>
        <w:t xml:space="preserve">i uređaja odvodnje – </w:t>
      </w:r>
      <w:r w:rsidR="00012094" w:rsidRPr="008B01E4">
        <w:rPr>
          <w:rFonts w:ascii="Times New Roman" w:hAnsi="Times New Roman" w:cs="Times New Roman"/>
          <w:sz w:val="24"/>
          <w:szCs w:val="24"/>
        </w:rPr>
        <w:t>stavka je bila planirana u iznosu</w:t>
      </w:r>
      <w:r w:rsidR="00012094" w:rsidRPr="008B01E4">
        <w:rPr>
          <w:rFonts w:ascii="Times New Roman" w:hAnsi="Times New Roman" w:cs="Times New Roman"/>
          <w:b/>
          <w:bCs/>
          <w:sz w:val="24"/>
          <w:szCs w:val="24"/>
        </w:rPr>
        <w:t xml:space="preserve"> </w:t>
      </w:r>
      <w:r w:rsidR="00012094" w:rsidRPr="008B01E4">
        <w:rPr>
          <w:rFonts w:ascii="Times New Roman" w:hAnsi="Times New Roman" w:cs="Times New Roman"/>
          <w:sz w:val="24"/>
          <w:szCs w:val="24"/>
        </w:rPr>
        <w:t>19.532,04 EUR, novi plan je 13.262,04 EUR.</w:t>
      </w:r>
      <w:r w:rsidR="00012094" w:rsidRPr="008B01E4">
        <w:rPr>
          <w:rFonts w:ascii="Times New Roman" w:hAnsi="Times New Roman" w:cs="Times New Roman"/>
          <w:b/>
          <w:bCs/>
          <w:sz w:val="24"/>
          <w:szCs w:val="24"/>
        </w:rPr>
        <w:t xml:space="preserve"> </w:t>
      </w:r>
      <w:r w:rsidR="00012094" w:rsidRPr="008B01E4">
        <w:rPr>
          <w:rFonts w:ascii="Times New Roman" w:hAnsi="Times New Roman" w:cs="Times New Roman"/>
          <w:sz w:val="24"/>
          <w:szCs w:val="24"/>
        </w:rPr>
        <w:t>Prema pokazateljima ostvarenja i daljnjim planovima ova je stavka smanjena za 6.270,00 EUR.</w:t>
      </w:r>
    </w:p>
    <w:p w14:paraId="493E6DF5" w14:textId="77777777" w:rsidR="00BC6635" w:rsidRPr="008B01E4" w:rsidRDefault="00BC6635" w:rsidP="00BC6635">
      <w:pPr>
        <w:spacing w:after="0" w:line="240" w:lineRule="auto"/>
        <w:jc w:val="both"/>
        <w:rPr>
          <w:rFonts w:ascii="Times New Roman" w:hAnsi="Times New Roman" w:cs="Times New Roman"/>
          <w:sz w:val="24"/>
          <w:szCs w:val="24"/>
        </w:rPr>
      </w:pPr>
    </w:p>
    <w:p w14:paraId="2549A459" w14:textId="0E1985B4" w:rsidR="00BC6635" w:rsidRPr="008B01E4" w:rsidRDefault="00BC6635" w:rsidP="00BC6635">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 xml:space="preserve">Aktivnost: Sanacija i rekonstrukcija odlagališta </w:t>
      </w:r>
      <w:proofErr w:type="spellStart"/>
      <w:r w:rsidRPr="008B01E4">
        <w:rPr>
          <w:rFonts w:ascii="Times New Roman" w:hAnsi="Times New Roman" w:cs="Times New Roman"/>
          <w:b/>
          <w:bCs/>
          <w:sz w:val="24"/>
          <w:szCs w:val="24"/>
        </w:rPr>
        <w:t>Johovača</w:t>
      </w:r>
      <w:proofErr w:type="spellEnd"/>
      <w:r w:rsidRPr="008B01E4">
        <w:rPr>
          <w:rFonts w:ascii="Times New Roman" w:hAnsi="Times New Roman" w:cs="Times New Roman"/>
          <w:b/>
          <w:bCs/>
          <w:sz w:val="24"/>
          <w:szCs w:val="24"/>
        </w:rPr>
        <w:t xml:space="preserve"> – </w:t>
      </w:r>
      <w:r w:rsidRPr="008B01E4">
        <w:rPr>
          <w:rFonts w:ascii="Times New Roman" w:hAnsi="Times New Roman" w:cs="Times New Roman"/>
          <w:sz w:val="24"/>
          <w:szCs w:val="24"/>
        </w:rPr>
        <w:t xml:space="preserve">stavka je bila planirana u iznosu </w:t>
      </w:r>
      <w:r w:rsidR="00012094" w:rsidRPr="008B01E4">
        <w:rPr>
          <w:rFonts w:ascii="Times New Roman" w:hAnsi="Times New Roman" w:cs="Times New Roman"/>
          <w:sz w:val="24"/>
          <w:szCs w:val="24"/>
        </w:rPr>
        <w:t>7.000,00</w:t>
      </w:r>
      <w:r w:rsidRPr="008B01E4">
        <w:rPr>
          <w:rFonts w:ascii="Times New Roman" w:hAnsi="Times New Roman" w:cs="Times New Roman"/>
          <w:sz w:val="24"/>
          <w:szCs w:val="24"/>
        </w:rPr>
        <w:t xml:space="preserve"> EUR, novi plan je </w:t>
      </w:r>
      <w:r w:rsidR="00012094" w:rsidRPr="008B01E4">
        <w:rPr>
          <w:rFonts w:ascii="Times New Roman" w:hAnsi="Times New Roman" w:cs="Times New Roman"/>
          <w:sz w:val="24"/>
          <w:szCs w:val="24"/>
        </w:rPr>
        <w:t>6</w:t>
      </w:r>
      <w:r w:rsidRPr="008B01E4">
        <w:rPr>
          <w:rFonts w:ascii="Times New Roman" w:hAnsi="Times New Roman" w:cs="Times New Roman"/>
          <w:sz w:val="24"/>
          <w:szCs w:val="24"/>
        </w:rPr>
        <w:t xml:space="preserve">.000,00 EUR, a sredstva se odnose na </w:t>
      </w:r>
      <w:r w:rsidRPr="008B01E4">
        <w:rPr>
          <w:rFonts w:ascii="Times New Roman" w:hAnsi="Times New Roman" w:cs="Times New Roman"/>
          <w:sz w:val="24"/>
          <w:szCs w:val="24"/>
        </w:rPr>
        <w:lastRenderedPageBreak/>
        <w:t>sufinanciranje sanacije navedenog odlagališta. Prema pokazateljima ostvarenja i daljnjim planovima te podataka dobivenih od Grada Garešnice u vezi navedene sanacije ova je stavka smanjena za 1.000,00 EUR.</w:t>
      </w:r>
    </w:p>
    <w:p w14:paraId="7F0AE287" w14:textId="77777777" w:rsidR="00BC6635" w:rsidRPr="008B01E4" w:rsidRDefault="00BC6635" w:rsidP="00BC6635">
      <w:pPr>
        <w:spacing w:after="0" w:line="240" w:lineRule="auto"/>
        <w:jc w:val="both"/>
        <w:rPr>
          <w:rFonts w:ascii="Times New Roman" w:hAnsi="Times New Roman" w:cs="Times New Roman"/>
          <w:sz w:val="24"/>
          <w:szCs w:val="24"/>
        </w:rPr>
      </w:pPr>
    </w:p>
    <w:p w14:paraId="0AF3304F" w14:textId="156773BA" w:rsidR="00012094" w:rsidRPr="008B01E4" w:rsidRDefault="00BC6635" w:rsidP="00012094">
      <w:pPr>
        <w:spacing w:after="0" w:line="240" w:lineRule="auto"/>
        <w:jc w:val="both"/>
        <w:rPr>
          <w:rFonts w:ascii="Times New Roman" w:hAnsi="Times New Roman" w:cs="Times New Roman"/>
          <w:sz w:val="24"/>
          <w:szCs w:val="24"/>
        </w:rPr>
      </w:pPr>
      <w:r w:rsidRPr="008B01E4">
        <w:rPr>
          <w:rFonts w:ascii="Times New Roman" w:hAnsi="Times New Roman" w:cs="Times New Roman"/>
          <w:b/>
          <w:bCs/>
          <w:sz w:val="24"/>
          <w:szCs w:val="24"/>
        </w:rPr>
        <w:t xml:space="preserve">                    </w:t>
      </w:r>
      <w:r w:rsidR="00012094" w:rsidRPr="008B01E4">
        <w:rPr>
          <w:rFonts w:ascii="Times New Roman" w:hAnsi="Times New Roman" w:cs="Times New Roman"/>
          <w:b/>
          <w:bCs/>
          <w:sz w:val="24"/>
          <w:szCs w:val="24"/>
        </w:rPr>
        <w:t xml:space="preserve">Aktivnost: Odgojno i administrativno tehničko osoblje – </w:t>
      </w:r>
      <w:r w:rsidR="00012094" w:rsidRPr="008B01E4">
        <w:rPr>
          <w:rFonts w:ascii="Times New Roman" w:hAnsi="Times New Roman" w:cs="Times New Roman"/>
          <w:sz w:val="24"/>
          <w:szCs w:val="24"/>
        </w:rPr>
        <w:t>Stavka se odnosi na sufinanciranje rada našeg dječjeg vrtića. Plan je bio 222.650,00 EUR, novi plan je 242.400,00 EUR što je povećanje za 19.750,00 EUR. Općina će urediti prostor starog vrtića što je potrebno zbog povećanog broja djece te je iz tog razloga stavka povećana.</w:t>
      </w:r>
    </w:p>
    <w:p w14:paraId="1FFBC575" w14:textId="77777777" w:rsidR="009F231E" w:rsidRPr="008B01E4" w:rsidRDefault="009F231E" w:rsidP="00012094">
      <w:pPr>
        <w:spacing w:after="0" w:line="240" w:lineRule="auto"/>
        <w:jc w:val="both"/>
        <w:rPr>
          <w:rFonts w:ascii="Times New Roman" w:hAnsi="Times New Roman" w:cs="Times New Roman"/>
          <w:sz w:val="24"/>
          <w:szCs w:val="24"/>
        </w:rPr>
      </w:pPr>
    </w:p>
    <w:p w14:paraId="6E869762" w14:textId="3BDE3A31" w:rsidR="009F231E" w:rsidRPr="008B01E4" w:rsidRDefault="009F231E" w:rsidP="00012094">
      <w:pPr>
        <w:spacing w:after="0" w:line="240" w:lineRule="auto"/>
        <w:jc w:val="both"/>
        <w:rPr>
          <w:rFonts w:ascii="Times New Roman" w:hAnsi="Times New Roman" w:cs="Times New Roman"/>
          <w:sz w:val="24"/>
          <w:szCs w:val="24"/>
        </w:rPr>
      </w:pPr>
      <w:r w:rsidRPr="008B01E4">
        <w:rPr>
          <w:rFonts w:ascii="Times New Roman" w:hAnsi="Times New Roman" w:cs="Times New Roman"/>
          <w:b/>
          <w:bCs/>
          <w:sz w:val="24"/>
          <w:szCs w:val="24"/>
        </w:rPr>
        <w:t xml:space="preserve">                    Aktivnost: Sufinanciranje programa „Produženi boravak u školi“ – </w:t>
      </w:r>
      <w:r w:rsidRPr="008B01E4">
        <w:rPr>
          <w:rFonts w:ascii="Times New Roman" w:hAnsi="Times New Roman" w:cs="Times New Roman"/>
          <w:sz w:val="24"/>
          <w:szCs w:val="24"/>
        </w:rPr>
        <w:t>stavka je povećana za 3.000,00 EUR te je novi plan 14.000,00 EUR. Općina iz svog proračuna sufinancira troškove rada u produženom boravku. Razlog povećanja je porast troškova te plaća djelatnice koja je zaposlena u produženom boravku.</w:t>
      </w:r>
    </w:p>
    <w:p w14:paraId="27EF7DDD" w14:textId="77777777" w:rsidR="00012094" w:rsidRPr="008B01E4" w:rsidRDefault="00012094" w:rsidP="00012094">
      <w:pPr>
        <w:spacing w:after="0" w:line="240" w:lineRule="auto"/>
        <w:jc w:val="both"/>
        <w:rPr>
          <w:rFonts w:ascii="Times New Roman" w:hAnsi="Times New Roman" w:cs="Times New Roman"/>
          <w:sz w:val="24"/>
          <w:szCs w:val="24"/>
        </w:rPr>
      </w:pPr>
    </w:p>
    <w:p w14:paraId="50B2269D" w14:textId="25B14953" w:rsidR="00116FEA" w:rsidRPr="008B01E4" w:rsidRDefault="00012094" w:rsidP="00116FEA">
      <w:pPr>
        <w:spacing w:after="0" w:line="240" w:lineRule="auto"/>
        <w:jc w:val="both"/>
        <w:rPr>
          <w:rFonts w:ascii="Times New Roman" w:hAnsi="Times New Roman" w:cs="Times New Roman"/>
          <w:sz w:val="24"/>
          <w:szCs w:val="24"/>
        </w:rPr>
      </w:pPr>
      <w:r w:rsidRPr="008B01E4">
        <w:rPr>
          <w:rFonts w:ascii="Times New Roman" w:hAnsi="Times New Roman" w:cs="Times New Roman"/>
          <w:sz w:val="24"/>
          <w:szCs w:val="24"/>
        </w:rPr>
        <w:t xml:space="preserve">                    </w:t>
      </w:r>
      <w:r w:rsidRPr="008B01E4">
        <w:rPr>
          <w:rFonts w:ascii="Times New Roman" w:hAnsi="Times New Roman" w:cs="Times New Roman"/>
          <w:b/>
          <w:bCs/>
          <w:sz w:val="24"/>
          <w:szCs w:val="24"/>
        </w:rPr>
        <w:t>Aktivnost: Poticaj djelovanju ostalih udruga</w:t>
      </w:r>
      <w:r w:rsidRPr="008B01E4">
        <w:rPr>
          <w:rFonts w:ascii="Times New Roman" w:hAnsi="Times New Roman" w:cs="Times New Roman"/>
          <w:sz w:val="24"/>
          <w:szCs w:val="24"/>
        </w:rPr>
        <w:t xml:space="preserve"> – stavka je bila planirana u iznosu 3.900,00 EUR, novi plan je 2.900,00 EUR</w:t>
      </w:r>
      <w:r w:rsidR="00116FEA" w:rsidRPr="008B01E4">
        <w:rPr>
          <w:rFonts w:ascii="Times New Roman" w:hAnsi="Times New Roman" w:cs="Times New Roman"/>
          <w:sz w:val="24"/>
          <w:szCs w:val="24"/>
        </w:rPr>
        <w:t>. Prema pokazateljima ostvarenja i daljnjim planovima ova je stavka smanjena za 1.000,00 EUR.</w:t>
      </w:r>
    </w:p>
    <w:p w14:paraId="372F651B" w14:textId="5D8029A1" w:rsidR="00012094" w:rsidRPr="008B01E4" w:rsidRDefault="00012094" w:rsidP="00012094">
      <w:pPr>
        <w:spacing w:after="0" w:line="240" w:lineRule="auto"/>
        <w:jc w:val="both"/>
        <w:rPr>
          <w:rFonts w:ascii="Times New Roman" w:hAnsi="Times New Roman" w:cs="Times New Roman"/>
          <w:sz w:val="24"/>
          <w:szCs w:val="24"/>
        </w:rPr>
      </w:pPr>
    </w:p>
    <w:p w14:paraId="5DCB098A" w14:textId="77777777" w:rsidR="00F82EF1" w:rsidRPr="008B01E4" w:rsidRDefault="00F82EF1" w:rsidP="006425C8">
      <w:pPr>
        <w:spacing w:after="0" w:line="240" w:lineRule="auto"/>
        <w:jc w:val="both"/>
        <w:rPr>
          <w:rFonts w:ascii="Times New Roman" w:hAnsi="Times New Roman" w:cs="Times New Roman"/>
          <w:b/>
          <w:bCs/>
          <w:sz w:val="24"/>
          <w:szCs w:val="24"/>
        </w:rPr>
      </w:pPr>
    </w:p>
    <w:p w14:paraId="414247EA" w14:textId="2C3B8173" w:rsidR="00E70B0E" w:rsidRPr="008B01E4" w:rsidRDefault="00FD5BA5" w:rsidP="00A46265">
      <w:pPr>
        <w:spacing w:line="240" w:lineRule="auto"/>
        <w:jc w:val="both"/>
        <w:rPr>
          <w:rFonts w:ascii="Times New Roman" w:hAnsi="Times New Roman" w:cs="Times New Roman"/>
          <w:bCs/>
          <w:iCs/>
          <w:sz w:val="24"/>
          <w:szCs w:val="24"/>
        </w:rPr>
      </w:pPr>
      <w:r w:rsidRPr="008B01E4">
        <w:rPr>
          <w:rFonts w:ascii="Times New Roman" w:hAnsi="Times New Roman" w:cs="Times New Roman"/>
          <w:sz w:val="24"/>
          <w:szCs w:val="24"/>
        </w:rPr>
        <w:t xml:space="preserve">                    </w:t>
      </w:r>
      <w:r w:rsidR="00A46265" w:rsidRPr="008B01E4">
        <w:rPr>
          <w:rFonts w:ascii="Times New Roman" w:hAnsi="Times New Roman" w:cs="Times New Roman"/>
          <w:bCs/>
          <w:iCs/>
          <w:sz w:val="24"/>
          <w:szCs w:val="24"/>
        </w:rPr>
        <w:t xml:space="preserve">Sve ostale stavke u II. izmjenama i dopunama proračuna Općine Hercegovac </w:t>
      </w:r>
      <w:r w:rsidR="00116FEA" w:rsidRPr="008B01E4">
        <w:rPr>
          <w:rFonts w:ascii="Times New Roman" w:hAnsi="Times New Roman" w:cs="Times New Roman"/>
          <w:bCs/>
          <w:iCs/>
          <w:sz w:val="24"/>
          <w:szCs w:val="24"/>
        </w:rPr>
        <w:t xml:space="preserve">za 2024. godinu </w:t>
      </w:r>
      <w:r w:rsidR="00A46265" w:rsidRPr="008B01E4">
        <w:rPr>
          <w:rFonts w:ascii="Times New Roman" w:hAnsi="Times New Roman" w:cs="Times New Roman"/>
          <w:bCs/>
          <w:iCs/>
          <w:sz w:val="24"/>
          <w:szCs w:val="24"/>
        </w:rPr>
        <w:t>nisu se mijenjale.</w:t>
      </w:r>
    </w:p>
    <w:p w14:paraId="502EB6B9" w14:textId="77777777" w:rsidR="00116FEA" w:rsidRPr="008B01E4" w:rsidRDefault="00116FEA" w:rsidP="00A46265">
      <w:pPr>
        <w:spacing w:line="240" w:lineRule="auto"/>
        <w:jc w:val="both"/>
        <w:rPr>
          <w:rFonts w:ascii="Times New Roman" w:hAnsi="Times New Roman" w:cs="Times New Roman"/>
          <w:bCs/>
          <w:iCs/>
          <w:sz w:val="24"/>
          <w:szCs w:val="24"/>
        </w:rPr>
      </w:pPr>
    </w:p>
    <w:p w14:paraId="0E2BCE40" w14:textId="129AEDC1" w:rsidR="008B01E4" w:rsidRPr="008B01E4" w:rsidRDefault="008B01E4" w:rsidP="008B01E4">
      <w:pPr>
        <w:spacing w:after="0" w:line="240" w:lineRule="auto"/>
        <w:jc w:val="both"/>
        <w:rPr>
          <w:rFonts w:ascii="Times New Roman" w:hAnsi="Times New Roman" w:cs="Times New Roman"/>
          <w:b/>
          <w:bCs/>
          <w:sz w:val="24"/>
          <w:szCs w:val="24"/>
        </w:rPr>
      </w:pPr>
      <w:r w:rsidRPr="008B01E4">
        <w:rPr>
          <w:rFonts w:ascii="Times New Roman" w:hAnsi="Times New Roman" w:cs="Times New Roman"/>
          <w:b/>
          <w:bCs/>
          <w:sz w:val="24"/>
          <w:szCs w:val="24"/>
        </w:rPr>
        <w:t xml:space="preserve">                             </w:t>
      </w:r>
      <w:r w:rsidRPr="008B01E4">
        <w:rPr>
          <w:rFonts w:ascii="Times New Roman" w:hAnsi="Times New Roman" w:cs="Times New Roman"/>
          <w:b/>
          <w:bCs/>
          <w:sz w:val="24"/>
          <w:szCs w:val="24"/>
        </w:rPr>
        <w:tab/>
      </w:r>
      <w:r w:rsidRPr="008B01E4">
        <w:rPr>
          <w:rFonts w:ascii="Times New Roman" w:hAnsi="Times New Roman" w:cs="Times New Roman"/>
          <w:b/>
          <w:bCs/>
          <w:sz w:val="24"/>
          <w:szCs w:val="24"/>
        </w:rPr>
        <w:tab/>
      </w:r>
      <w:r w:rsidRPr="008B01E4">
        <w:rPr>
          <w:rFonts w:ascii="Times New Roman" w:hAnsi="Times New Roman" w:cs="Times New Roman"/>
          <w:b/>
          <w:bCs/>
          <w:sz w:val="24"/>
          <w:szCs w:val="24"/>
        </w:rPr>
        <w:tab/>
      </w:r>
      <w:r w:rsidRPr="008B01E4">
        <w:rPr>
          <w:rFonts w:ascii="Times New Roman" w:hAnsi="Times New Roman" w:cs="Times New Roman"/>
          <w:b/>
          <w:bCs/>
          <w:sz w:val="24"/>
          <w:szCs w:val="24"/>
        </w:rPr>
        <w:tab/>
      </w:r>
      <w:r>
        <w:rPr>
          <w:rFonts w:ascii="Times New Roman" w:hAnsi="Times New Roman" w:cs="Times New Roman"/>
          <w:b/>
          <w:bCs/>
          <w:sz w:val="24"/>
          <w:szCs w:val="24"/>
        </w:rPr>
        <w:t xml:space="preserve">          </w:t>
      </w:r>
      <w:r w:rsidRPr="008B01E4">
        <w:rPr>
          <w:rFonts w:ascii="Times New Roman" w:hAnsi="Times New Roman" w:cs="Times New Roman"/>
          <w:b/>
          <w:bCs/>
          <w:sz w:val="24"/>
          <w:szCs w:val="24"/>
        </w:rPr>
        <w:t>PREDSJEDNIK OPĆINSKOG VIJEĆA</w:t>
      </w:r>
    </w:p>
    <w:p w14:paraId="6A005984" w14:textId="77777777" w:rsidR="008B01E4" w:rsidRPr="008B01E4" w:rsidRDefault="008B01E4" w:rsidP="008B01E4">
      <w:pPr>
        <w:spacing w:after="0" w:line="240" w:lineRule="auto"/>
        <w:jc w:val="both"/>
        <w:rPr>
          <w:rFonts w:ascii="Times New Roman" w:hAnsi="Times New Roman" w:cs="Times New Roman"/>
          <w:b/>
          <w:bCs/>
          <w:sz w:val="24"/>
          <w:szCs w:val="24"/>
        </w:rPr>
      </w:pPr>
    </w:p>
    <w:p w14:paraId="35DD2242" w14:textId="77777777" w:rsidR="008B01E4" w:rsidRPr="008B01E4" w:rsidRDefault="008B01E4" w:rsidP="008B01E4">
      <w:pPr>
        <w:spacing w:after="0" w:line="240" w:lineRule="auto"/>
        <w:jc w:val="both"/>
        <w:rPr>
          <w:rFonts w:ascii="Times New Roman" w:hAnsi="Times New Roman" w:cs="Times New Roman"/>
          <w:b/>
          <w:bCs/>
          <w:sz w:val="24"/>
          <w:szCs w:val="24"/>
        </w:rPr>
      </w:pPr>
    </w:p>
    <w:p w14:paraId="6D6509ED" w14:textId="77777777" w:rsidR="008B01E4" w:rsidRDefault="008B01E4" w:rsidP="008B01E4">
      <w:pPr>
        <w:spacing w:after="0" w:line="240" w:lineRule="auto"/>
        <w:jc w:val="both"/>
        <w:rPr>
          <w:rFonts w:ascii="Times New Roman" w:hAnsi="Times New Roman" w:cs="Times New Roman"/>
          <w:b/>
          <w:bCs/>
          <w:sz w:val="24"/>
          <w:szCs w:val="24"/>
        </w:rPr>
      </w:pPr>
    </w:p>
    <w:p w14:paraId="1467B5C1" w14:textId="445DA80B" w:rsidR="006425C8" w:rsidRPr="008B01E4" w:rsidRDefault="008B01E4" w:rsidP="008B01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5216F" w:rsidRPr="008B01E4">
        <w:rPr>
          <w:rFonts w:ascii="Times New Roman" w:hAnsi="Times New Roman" w:cs="Times New Roman"/>
          <w:sz w:val="24"/>
          <w:szCs w:val="24"/>
        </w:rPr>
        <w:t xml:space="preserve">Željko </w:t>
      </w:r>
      <w:proofErr w:type="spellStart"/>
      <w:r w:rsidR="00B5216F" w:rsidRPr="008B01E4">
        <w:rPr>
          <w:rFonts w:ascii="Times New Roman" w:hAnsi="Times New Roman" w:cs="Times New Roman"/>
          <w:sz w:val="24"/>
          <w:szCs w:val="24"/>
        </w:rPr>
        <w:t>Budjina</w:t>
      </w:r>
      <w:proofErr w:type="spellEnd"/>
    </w:p>
    <w:sectPr w:rsidR="006425C8" w:rsidRPr="008B01E4" w:rsidSect="00A818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83335" w14:textId="77777777" w:rsidR="009B3CD8" w:rsidRDefault="009B3CD8" w:rsidP="003A2CE9">
      <w:pPr>
        <w:spacing w:after="0" w:line="240" w:lineRule="auto"/>
      </w:pPr>
      <w:r>
        <w:separator/>
      </w:r>
    </w:p>
  </w:endnote>
  <w:endnote w:type="continuationSeparator" w:id="0">
    <w:p w14:paraId="26FDA06D" w14:textId="77777777" w:rsidR="009B3CD8" w:rsidRDefault="009B3CD8" w:rsidP="003A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0590291"/>
      <w:docPartObj>
        <w:docPartGallery w:val="Page Numbers (Bottom of Page)"/>
        <w:docPartUnique/>
      </w:docPartObj>
    </w:sdtPr>
    <w:sdtContent>
      <w:p w14:paraId="11F9797B" w14:textId="24FBA4CF" w:rsidR="00EF6F91" w:rsidRDefault="00EF6F91">
        <w:pPr>
          <w:pStyle w:val="Podnoje"/>
          <w:jc w:val="center"/>
        </w:pPr>
        <w:r>
          <w:fldChar w:fldCharType="begin"/>
        </w:r>
        <w:r>
          <w:instrText>PAGE   \* MERGEFORMAT</w:instrText>
        </w:r>
        <w:r>
          <w:fldChar w:fldCharType="separate"/>
        </w:r>
        <w:r>
          <w:t>2</w:t>
        </w:r>
        <w:r>
          <w:fldChar w:fldCharType="end"/>
        </w:r>
      </w:p>
    </w:sdtContent>
  </w:sdt>
  <w:p w14:paraId="25BD6C58" w14:textId="77777777" w:rsidR="00EF6F91" w:rsidRDefault="00EF6F9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1BD30" w14:textId="77777777" w:rsidR="009B3CD8" w:rsidRDefault="009B3CD8" w:rsidP="003A2CE9">
      <w:pPr>
        <w:spacing w:after="0" w:line="240" w:lineRule="auto"/>
      </w:pPr>
      <w:r>
        <w:separator/>
      </w:r>
    </w:p>
  </w:footnote>
  <w:footnote w:type="continuationSeparator" w:id="0">
    <w:p w14:paraId="180051E5" w14:textId="77777777" w:rsidR="009B3CD8" w:rsidRDefault="009B3CD8" w:rsidP="003A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62BF"/>
    <w:multiLevelType w:val="hybridMultilevel"/>
    <w:tmpl w:val="E4320512"/>
    <w:lvl w:ilvl="0" w:tplc="8DECFBA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D75FE7"/>
    <w:multiLevelType w:val="hybridMultilevel"/>
    <w:tmpl w:val="70D41880"/>
    <w:lvl w:ilvl="0" w:tplc="C7466EC8">
      <w:numFmt w:val="bullet"/>
      <w:lvlText w:val="-"/>
      <w:lvlJc w:val="left"/>
      <w:pPr>
        <w:ind w:left="630" w:hanging="360"/>
      </w:pPr>
      <w:rPr>
        <w:rFonts w:ascii="Calibri" w:eastAsiaTheme="minorHAnsi" w:hAnsi="Calibri" w:cstheme="minorBidi"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2" w15:restartNumberingAfterBreak="0">
    <w:nsid w:val="15A50491"/>
    <w:multiLevelType w:val="hybridMultilevel"/>
    <w:tmpl w:val="CA3CF53A"/>
    <w:lvl w:ilvl="0" w:tplc="80ACD3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1D7CD0"/>
    <w:multiLevelType w:val="hybridMultilevel"/>
    <w:tmpl w:val="5C92A3C8"/>
    <w:lvl w:ilvl="0" w:tplc="8C9600F0">
      <w:numFmt w:val="bullet"/>
      <w:lvlText w:val="-"/>
      <w:lvlJc w:val="left"/>
      <w:pPr>
        <w:ind w:left="1290" w:hanging="360"/>
      </w:pPr>
      <w:rPr>
        <w:rFonts w:ascii="Calibri" w:eastAsiaTheme="minorHAnsi" w:hAnsi="Calibri" w:cstheme="minorBidi"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4" w15:restartNumberingAfterBreak="0">
    <w:nsid w:val="55BB2C78"/>
    <w:multiLevelType w:val="hybridMultilevel"/>
    <w:tmpl w:val="51908018"/>
    <w:lvl w:ilvl="0" w:tplc="2C1C8EBC">
      <w:numFmt w:val="bullet"/>
      <w:lvlText w:val="-"/>
      <w:lvlJc w:val="left"/>
      <w:pPr>
        <w:ind w:left="1062" w:hanging="360"/>
      </w:pPr>
      <w:rPr>
        <w:rFonts w:ascii="Calibri" w:eastAsia="Calibri" w:hAnsi="Calibri"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5" w15:restartNumberingAfterBreak="0">
    <w:nsid w:val="60893A21"/>
    <w:multiLevelType w:val="hybridMultilevel"/>
    <w:tmpl w:val="8C2E4014"/>
    <w:lvl w:ilvl="0" w:tplc="1B3C1C42">
      <w:numFmt w:val="bullet"/>
      <w:lvlText w:val="-"/>
      <w:lvlJc w:val="left"/>
      <w:pPr>
        <w:ind w:left="2204" w:hanging="360"/>
      </w:pPr>
      <w:rPr>
        <w:rFonts w:ascii="Calibri" w:eastAsia="Calibri" w:hAnsi="Calibri" w:cs="Calibri" w:hint="default"/>
      </w:rPr>
    </w:lvl>
    <w:lvl w:ilvl="1" w:tplc="041A0003">
      <w:start w:val="1"/>
      <w:numFmt w:val="bullet"/>
      <w:lvlText w:val="o"/>
      <w:lvlJc w:val="left"/>
      <w:pPr>
        <w:ind w:left="1530" w:hanging="360"/>
      </w:pPr>
      <w:rPr>
        <w:rFonts w:ascii="Courier New" w:hAnsi="Courier New" w:cs="Courier New" w:hint="default"/>
      </w:rPr>
    </w:lvl>
    <w:lvl w:ilvl="2" w:tplc="041A0005">
      <w:start w:val="1"/>
      <w:numFmt w:val="bullet"/>
      <w:lvlText w:val=""/>
      <w:lvlJc w:val="left"/>
      <w:pPr>
        <w:ind w:left="2250" w:hanging="360"/>
      </w:pPr>
      <w:rPr>
        <w:rFonts w:ascii="Wingdings" w:hAnsi="Wingdings" w:hint="default"/>
      </w:rPr>
    </w:lvl>
    <w:lvl w:ilvl="3" w:tplc="041A0001">
      <w:start w:val="1"/>
      <w:numFmt w:val="bullet"/>
      <w:lvlText w:val=""/>
      <w:lvlJc w:val="left"/>
      <w:pPr>
        <w:ind w:left="2970" w:hanging="360"/>
      </w:pPr>
      <w:rPr>
        <w:rFonts w:ascii="Symbol" w:hAnsi="Symbol" w:hint="default"/>
      </w:rPr>
    </w:lvl>
    <w:lvl w:ilvl="4" w:tplc="041A0003">
      <w:start w:val="1"/>
      <w:numFmt w:val="bullet"/>
      <w:lvlText w:val="o"/>
      <w:lvlJc w:val="left"/>
      <w:pPr>
        <w:ind w:left="3690" w:hanging="360"/>
      </w:pPr>
      <w:rPr>
        <w:rFonts w:ascii="Courier New" w:hAnsi="Courier New" w:cs="Courier New" w:hint="default"/>
      </w:rPr>
    </w:lvl>
    <w:lvl w:ilvl="5" w:tplc="041A0005">
      <w:start w:val="1"/>
      <w:numFmt w:val="bullet"/>
      <w:lvlText w:val=""/>
      <w:lvlJc w:val="left"/>
      <w:pPr>
        <w:ind w:left="4410" w:hanging="360"/>
      </w:pPr>
      <w:rPr>
        <w:rFonts w:ascii="Wingdings" w:hAnsi="Wingdings" w:hint="default"/>
      </w:rPr>
    </w:lvl>
    <w:lvl w:ilvl="6" w:tplc="041A0001">
      <w:start w:val="1"/>
      <w:numFmt w:val="bullet"/>
      <w:lvlText w:val=""/>
      <w:lvlJc w:val="left"/>
      <w:pPr>
        <w:ind w:left="5130" w:hanging="360"/>
      </w:pPr>
      <w:rPr>
        <w:rFonts w:ascii="Symbol" w:hAnsi="Symbol" w:hint="default"/>
      </w:rPr>
    </w:lvl>
    <w:lvl w:ilvl="7" w:tplc="041A0003">
      <w:start w:val="1"/>
      <w:numFmt w:val="bullet"/>
      <w:lvlText w:val="o"/>
      <w:lvlJc w:val="left"/>
      <w:pPr>
        <w:ind w:left="5850" w:hanging="360"/>
      </w:pPr>
      <w:rPr>
        <w:rFonts w:ascii="Courier New" w:hAnsi="Courier New" w:cs="Courier New" w:hint="default"/>
      </w:rPr>
    </w:lvl>
    <w:lvl w:ilvl="8" w:tplc="041A0005">
      <w:start w:val="1"/>
      <w:numFmt w:val="bullet"/>
      <w:lvlText w:val=""/>
      <w:lvlJc w:val="left"/>
      <w:pPr>
        <w:ind w:left="6570" w:hanging="360"/>
      </w:pPr>
      <w:rPr>
        <w:rFonts w:ascii="Wingdings" w:hAnsi="Wingdings" w:hint="default"/>
      </w:rPr>
    </w:lvl>
  </w:abstractNum>
  <w:abstractNum w:abstractNumId="6" w15:restartNumberingAfterBreak="0">
    <w:nsid w:val="6E9A4CD2"/>
    <w:multiLevelType w:val="hybridMultilevel"/>
    <w:tmpl w:val="D324951C"/>
    <w:lvl w:ilvl="0" w:tplc="51129E00">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16cid:durableId="1179539762">
    <w:abstractNumId w:val="3"/>
  </w:num>
  <w:num w:numId="2" w16cid:durableId="525800971">
    <w:abstractNumId w:val="6"/>
  </w:num>
  <w:num w:numId="3" w16cid:durableId="20937482">
    <w:abstractNumId w:val="1"/>
  </w:num>
  <w:num w:numId="4" w16cid:durableId="1691761690">
    <w:abstractNumId w:val="0"/>
  </w:num>
  <w:num w:numId="5" w16cid:durableId="82456681">
    <w:abstractNumId w:val="5"/>
  </w:num>
  <w:num w:numId="6" w16cid:durableId="602424357">
    <w:abstractNumId w:val="2"/>
  </w:num>
  <w:num w:numId="7" w16cid:durableId="279192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24AA"/>
    <w:rsid w:val="00000BF9"/>
    <w:rsid w:val="00006FA4"/>
    <w:rsid w:val="00010DDA"/>
    <w:rsid w:val="0001154D"/>
    <w:rsid w:val="00012094"/>
    <w:rsid w:val="00023960"/>
    <w:rsid w:val="000263FD"/>
    <w:rsid w:val="0003056C"/>
    <w:rsid w:val="000400A7"/>
    <w:rsid w:val="000460DD"/>
    <w:rsid w:val="00050FFF"/>
    <w:rsid w:val="00053002"/>
    <w:rsid w:val="00053D2D"/>
    <w:rsid w:val="00055628"/>
    <w:rsid w:val="000565E9"/>
    <w:rsid w:val="000610DE"/>
    <w:rsid w:val="00062798"/>
    <w:rsid w:val="0006331E"/>
    <w:rsid w:val="000649B2"/>
    <w:rsid w:val="00066195"/>
    <w:rsid w:val="00073A73"/>
    <w:rsid w:val="00082C79"/>
    <w:rsid w:val="000830CC"/>
    <w:rsid w:val="00085A86"/>
    <w:rsid w:val="00085F81"/>
    <w:rsid w:val="00092D66"/>
    <w:rsid w:val="00097DA0"/>
    <w:rsid w:val="000A42CA"/>
    <w:rsid w:val="000B0CA8"/>
    <w:rsid w:val="000B26C3"/>
    <w:rsid w:val="000B372D"/>
    <w:rsid w:val="000B571A"/>
    <w:rsid w:val="000B61ED"/>
    <w:rsid w:val="000B62A9"/>
    <w:rsid w:val="000B6894"/>
    <w:rsid w:val="000B7907"/>
    <w:rsid w:val="000C3707"/>
    <w:rsid w:val="000C43B1"/>
    <w:rsid w:val="000C5E9C"/>
    <w:rsid w:val="000D2351"/>
    <w:rsid w:val="000D2595"/>
    <w:rsid w:val="000D4798"/>
    <w:rsid w:val="000F1D26"/>
    <w:rsid w:val="000F5064"/>
    <w:rsid w:val="000F708B"/>
    <w:rsid w:val="00100788"/>
    <w:rsid w:val="00100920"/>
    <w:rsid w:val="001016D6"/>
    <w:rsid w:val="0010292E"/>
    <w:rsid w:val="00103607"/>
    <w:rsid w:val="00105743"/>
    <w:rsid w:val="00105FB9"/>
    <w:rsid w:val="001101D7"/>
    <w:rsid w:val="00113E0B"/>
    <w:rsid w:val="0011479F"/>
    <w:rsid w:val="00115233"/>
    <w:rsid w:val="00115CA2"/>
    <w:rsid w:val="00116432"/>
    <w:rsid w:val="00116FEA"/>
    <w:rsid w:val="00120BF6"/>
    <w:rsid w:val="0013737A"/>
    <w:rsid w:val="00141774"/>
    <w:rsid w:val="00144EB9"/>
    <w:rsid w:val="00147252"/>
    <w:rsid w:val="00147CA0"/>
    <w:rsid w:val="00160DDC"/>
    <w:rsid w:val="001731D3"/>
    <w:rsid w:val="00173789"/>
    <w:rsid w:val="00175511"/>
    <w:rsid w:val="0017762A"/>
    <w:rsid w:val="00177725"/>
    <w:rsid w:val="00177E0D"/>
    <w:rsid w:val="00184987"/>
    <w:rsid w:val="00184CB4"/>
    <w:rsid w:val="00187F54"/>
    <w:rsid w:val="00190280"/>
    <w:rsid w:val="00194484"/>
    <w:rsid w:val="001968B2"/>
    <w:rsid w:val="001A1E38"/>
    <w:rsid w:val="001A2F3D"/>
    <w:rsid w:val="001B12DF"/>
    <w:rsid w:val="001B4FE3"/>
    <w:rsid w:val="001B5781"/>
    <w:rsid w:val="001C3649"/>
    <w:rsid w:val="001C4777"/>
    <w:rsid w:val="001C5639"/>
    <w:rsid w:val="001D196F"/>
    <w:rsid w:val="001D272A"/>
    <w:rsid w:val="001D4663"/>
    <w:rsid w:val="001E2859"/>
    <w:rsid w:val="001E328E"/>
    <w:rsid w:val="001E445B"/>
    <w:rsid w:val="001E6EA2"/>
    <w:rsid w:val="001F3D38"/>
    <w:rsid w:val="001F5B40"/>
    <w:rsid w:val="001F72FC"/>
    <w:rsid w:val="0020056A"/>
    <w:rsid w:val="002079A8"/>
    <w:rsid w:val="00211A45"/>
    <w:rsid w:val="00212632"/>
    <w:rsid w:val="00212952"/>
    <w:rsid w:val="00213AA4"/>
    <w:rsid w:val="00214CD6"/>
    <w:rsid w:val="00216D72"/>
    <w:rsid w:val="00221FEC"/>
    <w:rsid w:val="002223DB"/>
    <w:rsid w:val="00227EB4"/>
    <w:rsid w:val="0023301E"/>
    <w:rsid w:val="00235BE3"/>
    <w:rsid w:val="00245D15"/>
    <w:rsid w:val="002507DF"/>
    <w:rsid w:val="00251E29"/>
    <w:rsid w:val="00256F26"/>
    <w:rsid w:val="002610A8"/>
    <w:rsid w:val="00265F4C"/>
    <w:rsid w:val="002728AD"/>
    <w:rsid w:val="002745A5"/>
    <w:rsid w:val="0027537E"/>
    <w:rsid w:val="00283A37"/>
    <w:rsid w:val="00286861"/>
    <w:rsid w:val="00293E38"/>
    <w:rsid w:val="002A27EA"/>
    <w:rsid w:val="002A2F75"/>
    <w:rsid w:val="002A329E"/>
    <w:rsid w:val="002A34AA"/>
    <w:rsid w:val="002A542C"/>
    <w:rsid w:val="002B27AB"/>
    <w:rsid w:val="002B382B"/>
    <w:rsid w:val="002B586A"/>
    <w:rsid w:val="002C2023"/>
    <w:rsid w:val="002C6D8C"/>
    <w:rsid w:val="002D08FB"/>
    <w:rsid w:val="002D7155"/>
    <w:rsid w:val="002E69C2"/>
    <w:rsid w:val="002F0651"/>
    <w:rsid w:val="002F2637"/>
    <w:rsid w:val="002F2F5F"/>
    <w:rsid w:val="002F48C2"/>
    <w:rsid w:val="002F513D"/>
    <w:rsid w:val="003015CA"/>
    <w:rsid w:val="00303BC3"/>
    <w:rsid w:val="00304C80"/>
    <w:rsid w:val="00307AA6"/>
    <w:rsid w:val="0031044C"/>
    <w:rsid w:val="00312AD6"/>
    <w:rsid w:val="003154BD"/>
    <w:rsid w:val="00317886"/>
    <w:rsid w:val="00320280"/>
    <w:rsid w:val="0032052E"/>
    <w:rsid w:val="003206BC"/>
    <w:rsid w:val="00321371"/>
    <w:rsid w:val="0032434B"/>
    <w:rsid w:val="003250E4"/>
    <w:rsid w:val="00326971"/>
    <w:rsid w:val="00335032"/>
    <w:rsid w:val="00335C00"/>
    <w:rsid w:val="00340114"/>
    <w:rsid w:val="00340376"/>
    <w:rsid w:val="003404B8"/>
    <w:rsid w:val="00341819"/>
    <w:rsid w:val="00341C83"/>
    <w:rsid w:val="003421E7"/>
    <w:rsid w:val="00355655"/>
    <w:rsid w:val="00355E58"/>
    <w:rsid w:val="00355ED1"/>
    <w:rsid w:val="003569F3"/>
    <w:rsid w:val="00361CE2"/>
    <w:rsid w:val="00362D3C"/>
    <w:rsid w:val="00363BB0"/>
    <w:rsid w:val="00365C62"/>
    <w:rsid w:val="00367699"/>
    <w:rsid w:val="00372893"/>
    <w:rsid w:val="00376E34"/>
    <w:rsid w:val="0039081E"/>
    <w:rsid w:val="0039152A"/>
    <w:rsid w:val="00392099"/>
    <w:rsid w:val="0039360C"/>
    <w:rsid w:val="003961E7"/>
    <w:rsid w:val="00397460"/>
    <w:rsid w:val="0039755E"/>
    <w:rsid w:val="003A2CE9"/>
    <w:rsid w:val="003A5782"/>
    <w:rsid w:val="003A5908"/>
    <w:rsid w:val="003A7F80"/>
    <w:rsid w:val="003B592C"/>
    <w:rsid w:val="003B6FBF"/>
    <w:rsid w:val="003C044C"/>
    <w:rsid w:val="003C47EB"/>
    <w:rsid w:val="003C6659"/>
    <w:rsid w:val="003C71BF"/>
    <w:rsid w:val="003D254B"/>
    <w:rsid w:val="003D5B46"/>
    <w:rsid w:val="003D64F9"/>
    <w:rsid w:val="003E3BC9"/>
    <w:rsid w:val="003E4791"/>
    <w:rsid w:val="003F0CB3"/>
    <w:rsid w:val="003F1B90"/>
    <w:rsid w:val="003F7326"/>
    <w:rsid w:val="003F7F5A"/>
    <w:rsid w:val="0040200A"/>
    <w:rsid w:val="00406AB4"/>
    <w:rsid w:val="00410405"/>
    <w:rsid w:val="00414FCE"/>
    <w:rsid w:val="004201DE"/>
    <w:rsid w:val="00425D2E"/>
    <w:rsid w:val="00426AE8"/>
    <w:rsid w:val="00430AF5"/>
    <w:rsid w:val="00441FBC"/>
    <w:rsid w:val="00444C92"/>
    <w:rsid w:val="004479D8"/>
    <w:rsid w:val="00451026"/>
    <w:rsid w:val="00464C7B"/>
    <w:rsid w:val="0047380F"/>
    <w:rsid w:val="0048159F"/>
    <w:rsid w:val="00481844"/>
    <w:rsid w:val="00490CB1"/>
    <w:rsid w:val="004911F2"/>
    <w:rsid w:val="00493B43"/>
    <w:rsid w:val="00495225"/>
    <w:rsid w:val="004A6ECC"/>
    <w:rsid w:val="004A7264"/>
    <w:rsid w:val="004B20B9"/>
    <w:rsid w:val="004B681B"/>
    <w:rsid w:val="004B76DA"/>
    <w:rsid w:val="004B78CD"/>
    <w:rsid w:val="004C2792"/>
    <w:rsid w:val="004C6670"/>
    <w:rsid w:val="004C6B74"/>
    <w:rsid w:val="004D4275"/>
    <w:rsid w:val="004D5734"/>
    <w:rsid w:val="004E5035"/>
    <w:rsid w:val="004F0F7A"/>
    <w:rsid w:val="004F12E5"/>
    <w:rsid w:val="004F44D5"/>
    <w:rsid w:val="00500E75"/>
    <w:rsid w:val="00501CF6"/>
    <w:rsid w:val="0050239D"/>
    <w:rsid w:val="00503C72"/>
    <w:rsid w:val="00504995"/>
    <w:rsid w:val="00506CB0"/>
    <w:rsid w:val="00520AE2"/>
    <w:rsid w:val="00520FC5"/>
    <w:rsid w:val="00524078"/>
    <w:rsid w:val="00530570"/>
    <w:rsid w:val="00534388"/>
    <w:rsid w:val="00534ECE"/>
    <w:rsid w:val="00536E66"/>
    <w:rsid w:val="00537A63"/>
    <w:rsid w:val="00540B39"/>
    <w:rsid w:val="00541CE3"/>
    <w:rsid w:val="00542FCE"/>
    <w:rsid w:val="00546E01"/>
    <w:rsid w:val="005524D2"/>
    <w:rsid w:val="0055279E"/>
    <w:rsid w:val="0055764C"/>
    <w:rsid w:val="0056375E"/>
    <w:rsid w:val="00565D7A"/>
    <w:rsid w:val="0057417C"/>
    <w:rsid w:val="00582415"/>
    <w:rsid w:val="00583D9B"/>
    <w:rsid w:val="00585926"/>
    <w:rsid w:val="005862F8"/>
    <w:rsid w:val="0059113F"/>
    <w:rsid w:val="0059138A"/>
    <w:rsid w:val="005A19FC"/>
    <w:rsid w:val="005A3CB9"/>
    <w:rsid w:val="005A41DB"/>
    <w:rsid w:val="005A422D"/>
    <w:rsid w:val="005A610F"/>
    <w:rsid w:val="005A71CE"/>
    <w:rsid w:val="005B0399"/>
    <w:rsid w:val="005B092A"/>
    <w:rsid w:val="005C38D9"/>
    <w:rsid w:val="005E0181"/>
    <w:rsid w:val="005E6722"/>
    <w:rsid w:val="005F254A"/>
    <w:rsid w:val="005F30C4"/>
    <w:rsid w:val="00600A8A"/>
    <w:rsid w:val="00602A63"/>
    <w:rsid w:val="00605475"/>
    <w:rsid w:val="00615A6B"/>
    <w:rsid w:val="00616792"/>
    <w:rsid w:val="00620038"/>
    <w:rsid w:val="006218D6"/>
    <w:rsid w:val="00624F9E"/>
    <w:rsid w:val="006258E3"/>
    <w:rsid w:val="006329EA"/>
    <w:rsid w:val="00637F77"/>
    <w:rsid w:val="00640C05"/>
    <w:rsid w:val="00641816"/>
    <w:rsid w:val="006425C8"/>
    <w:rsid w:val="00643F1D"/>
    <w:rsid w:val="00645D0C"/>
    <w:rsid w:val="00646C8A"/>
    <w:rsid w:val="0065144C"/>
    <w:rsid w:val="00653774"/>
    <w:rsid w:val="00653DAC"/>
    <w:rsid w:val="00656180"/>
    <w:rsid w:val="006571F5"/>
    <w:rsid w:val="00660B50"/>
    <w:rsid w:val="00661B6E"/>
    <w:rsid w:val="00662A83"/>
    <w:rsid w:val="00662B3A"/>
    <w:rsid w:val="00663D5E"/>
    <w:rsid w:val="00665141"/>
    <w:rsid w:val="006713FD"/>
    <w:rsid w:val="00671FC9"/>
    <w:rsid w:val="006835A1"/>
    <w:rsid w:val="0068600E"/>
    <w:rsid w:val="00692B22"/>
    <w:rsid w:val="00695BA8"/>
    <w:rsid w:val="00696A5D"/>
    <w:rsid w:val="006A0702"/>
    <w:rsid w:val="006B10AD"/>
    <w:rsid w:val="006B2F79"/>
    <w:rsid w:val="006B50DA"/>
    <w:rsid w:val="006B5723"/>
    <w:rsid w:val="006B6323"/>
    <w:rsid w:val="006C0EF0"/>
    <w:rsid w:val="006C4F31"/>
    <w:rsid w:val="006C5C67"/>
    <w:rsid w:val="006D4C2F"/>
    <w:rsid w:val="006D6701"/>
    <w:rsid w:val="006D7EF8"/>
    <w:rsid w:val="006F03EF"/>
    <w:rsid w:val="007002AF"/>
    <w:rsid w:val="00700B55"/>
    <w:rsid w:val="007018DA"/>
    <w:rsid w:val="00706F2F"/>
    <w:rsid w:val="00707A22"/>
    <w:rsid w:val="007167B1"/>
    <w:rsid w:val="007202B5"/>
    <w:rsid w:val="0072457A"/>
    <w:rsid w:val="00730D35"/>
    <w:rsid w:val="00743140"/>
    <w:rsid w:val="00744B99"/>
    <w:rsid w:val="00745B5F"/>
    <w:rsid w:val="00745E66"/>
    <w:rsid w:val="00760C5E"/>
    <w:rsid w:val="007661D2"/>
    <w:rsid w:val="00766767"/>
    <w:rsid w:val="00767CFE"/>
    <w:rsid w:val="00771252"/>
    <w:rsid w:val="007731C2"/>
    <w:rsid w:val="007733D7"/>
    <w:rsid w:val="00775712"/>
    <w:rsid w:val="00777735"/>
    <w:rsid w:val="00783CE2"/>
    <w:rsid w:val="00784850"/>
    <w:rsid w:val="00784AD6"/>
    <w:rsid w:val="00790250"/>
    <w:rsid w:val="007A06BC"/>
    <w:rsid w:val="007A156E"/>
    <w:rsid w:val="007A57E3"/>
    <w:rsid w:val="007B2B3A"/>
    <w:rsid w:val="007B6A7B"/>
    <w:rsid w:val="007B7B23"/>
    <w:rsid w:val="007D4379"/>
    <w:rsid w:val="007D4EF4"/>
    <w:rsid w:val="007D5828"/>
    <w:rsid w:val="007D7293"/>
    <w:rsid w:val="007D7579"/>
    <w:rsid w:val="007E4738"/>
    <w:rsid w:val="007E7FCF"/>
    <w:rsid w:val="007F053B"/>
    <w:rsid w:val="007F21E8"/>
    <w:rsid w:val="007F6A7D"/>
    <w:rsid w:val="0080101E"/>
    <w:rsid w:val="00803866"/>
    <w:rsid w:val="00804B04"/>
    <w:rsid w:val="00805180"/>
    <w:rsid w:val="00807527"/>
    <w:rsid w:val="00810693"/>
    <w:rsid w:val="00811B65"/>
    <w:rsid w:val="00814B0D"/>
    <w:rsid w:val="00815180"/>
    <w:rsid w:val="008301EC"/>
    <w:rsid w:val="008333A9"/>
    <w:rsid w:val="00833758"/>
    <w:rsid w:val="0083777B"/>
    <w:rsid w:val="00846FE9"/>
    <w:rsid w:val="00856C77"/>
    <w:rsid w:val="008625CC"/>
    <w:rsid w:val="00864AB9"/>
    <w:rsid w:val="00871114"/>
    <w:rsid w:val="0087220B"/>
    <w:rsid w:val="00874B56"/>
    <w:rsid w:val="00877935"/>
    <w:rsid w:val="00877FA4"/>
    <w:rsid w:val="008817CA"/>
    <w:rsid w:val="00882816"/>
    <w:rsid w:val="008921B5"/>
    <w:rsid w:val="008A6236"/>
    <w:rsid w:val="008A7FB2"/>
    <w:rsid w:val="008B01E4"/>
    <w:rsid w:val="008B7451"/>
    <w:rsid w:val="008B76A9"/>
    <w:rsid w:val="008C1C88"/>
    <w:rsid w:val="008C642D"/>
    <w:rsid w:val="008C7366"/>
    <w:rsid w:val="008C73E5"/>
    <w:rsid w:val="008D05CE"/>
    <w:rsid w:val="008D08CC"/>
    <w:rsid w:val="008D3F96"/>
    <w:rsid w:val="008D461E"/>
    <w:rsid w:val="008D68C1"/>
    <w:rsid w:val="008D745A"/>
    <w:rsid w:val="008E2F67"/>
    <w:rsid w:val="008E66CA"/>
    <w:rsid w:val="008E7ABE"/>
    <w:rsid w:val="008E7D16"/>
    <w:rsid w:val="008F4B37"/>
    <w:rsid w:val="008F6861"/>
    <w:rsid w:val="00902165"/>
    <w:rsid w:val="00904A19"/>
    <w:rsid w:val="009055BA"/>
    <w:rsid w:val="00906CB0"/>
    <w:rsid w:val="00910B3A"/>
    <w:rsid w:val="00911D68"/>
    <w:rsid w:val="0091258F"/>
    <w:rsid w:val="00912785"/>
    <w:rsid w:val="00915717"/>
    <w:rsid w:val="00917D45"/>
    <w:rsid w:val="00926473"/>
    <w:rsid w:val="00927828"/>
    <w:rsid w:val="009278CE"/>
    <w:rsid w:val="0093361A"/>
    <w:rsid w:val="009336C0"/>
    <w:rsid w:val="00936CA5"/>
    <w:rsid w:val="00941F2A"/>
    <w:rsid w:val="00946A76"/>
    <w:rsid w:val="00954B6C"/>
    <w:rsid w:val="0095644C"/>
    <w:rsid w:val="00956576"/>
    <w:rsid w:val="0095746F"/>
    <w:rsid w:val="009756AA"/>
    <w:rsid w:val="0098065C"/>
    <w:rsid w:val="00981EFA"/>
    <w:rsid w:val="00983C26"/>
    <w:rsid w:val="00986411"/>
    <w:rsid w:val="00990F74"/>
    <w:rsid w:val="009913E7"/>
    <w:rsid w:val="009A0C6E"/>
    <w:rsid w:val="009A3757"/>
    <w:rsid w:val="009A6125"/>
    <w:rsid w:val="009A67BF"/>
    <w:rsid w:val="009B1169"/>
    <w:rsid w:val="009B3CD8"/>
    <w:rsid w:val="009B51C2"/>
    <w:rsid w:val="009C2E85"/>
    <w:rsid w:val="009C5146"/>
    <w:rsid w:val="009C5A7C"/>
    <w:rsid w:val="009D1BD3"/>
    <w:rsid w:val="009D1DE7"/>
    <w:rsid w:val="009D211E"/>
    <w:rsid w:val="009D4A2C"/>
    <w:rsid w:val="009D5363"/>
    <w:rsid w:val="009E04C4"/>
    <w:rsid w:val="009E0F44"/>
    <w:rsid w:val="009E11E3"/>
    <w:rsid w:val="009E3BC2"/>
    <w:rsid w:val="009E4B4A"/>
    <w:rsid w:val="009E6785"/>
    <w:rsid w:val="009E6889"/>
    <w:rsid w:val="009E7D40"/>
    <w:rsid w:val="009F1250"/>
    <w:rsid w:val="009F231E"/>
    <w:rsid w:val="00A11ADB"/>
    <w:rsid w:val="00A137E8"/>
    <w:rsid w:val="00A1625C"/>
    <w:rsid w:val="00A24A20"/>
    <w:rsid w:val="00A2601E"/>
    <w:rsid w:val="00A2623F"/>
    <w:rsid w:val="00A30118"/>
    <w:rsid w:val="00A34A57"/>
    <w:rsid w:val="00A35890"/>
    <w:rsid w:val="00A36B44"/>
    <w:rsid w:val="00A43F29"/>
    <w:rsid w:val="00A46265"/>
    <w:rsid w:val="00A475C4"/>
    <w:rsid w:val="00A4794D"/>
    <w:rsid w:val="00A50981"/>
    <w:rsid w:val="00A515E8"/>
    <w:rsid w:val="00A526C6"/>
    <w:rsid w:val="00A605F3"/>
    <w:rsid w:val="00A60963"/>
    <w:rsid w:val="00A64BA7"/>
    <w:rsid w:val="00A71016"/>
    <w:rsid w:val="00A72107"/>
    <w:rsid w:val="00A743F4"/>
    <w:rsid w:val="00A75B72"/>
    <w:rsid w:val="00A810C6"/>
    <w:rsid w:val="00A818C1"/>
    <w:rsid w:val="00A95816"/>
    <w:rsid w:val="00A96096"/>
    <w:rsid w:val="00A9788D"/>
    <w:rsid w:val="00A97AFA"/>
    <w:rsid w:val="00AA20A0"/>
    <w:rsid w:val="00AB03FC"/>
    <w:rsid w:val="00AB0BAF"/>
    <w:rsid w:val="00AB47F1"/>
    <w:rsid w:val="00AB4EDB"/>
    <w:rsid w:val="00AB6D4D"/>
    <w:rsid w:val="00AC12D5"/>
    <w:rsid w:val="00AC13BE"/>
    <w:rsid w:val="00AC4A42"/>
    <w:rsid w:val="00AC61F0"/>
    <w:rsid w:val="00AD1333"/>
    <w:rsid w:val="00AD4976"/>
    <w:rsid w:val="00AD7B24"/>
    <w:rsid w:val="00AE15D5"/>
    <w:rsid w:val="00AE1D24"/>
    <w:rsid w:val="00AE63D1"/>
    <w:rsid w:val="00AF211E"/>
    <w:rsid w:val="00AF2CD8"/>
    <w:rsid w:val="00AF3911"/>
    <w:rsid w:val="00AF5305"/>
    <w:rsid w:val="00AF68A7"/>
    <w:rsid w:val="00B03ECF"/>
    <w:rsid w:val="00B04584"/>
    <w:rsid w:val="00B13468"/>
    <w:rsid w:val="00B13622"/>
    <w:rsid w:val="00B13B89"/>
    <w:rsid w:val="00B15B2F"/>
    <w:rsid w:val="00B17A26"/>
    <w:rsid w:val="00B23D28"/>
    <w:rsid w:val="00B25B32"/>
    <w:rsid w:val="00B266C4"/>
    <w:rsid w:val="00B27EAE"/>
    <w:rsid w:val="00B32981"/>
    <w:rsid w:val="00B334D0"/>
    <w:rsid w:val="00B34E48"/>
    <w:rsid w:val="00B35A29"/>
    <w:rsid w:val="00B46043"/>
    <w:rsid w:val="00B51E44"/>
    <w:rsid w:val="00B52148"/>
    <w:rsid w:val="00B5216F"/>
    <w:rsid w:val="00B56095"/>
    <w:rsid w:val="00B56DB5"/>
    <w:rsid w:val="00B62E33"/>
    <w:rsid w:val="00B634E4"/>
    <w:rsid w:val="00B8322D"/>
    <w:rsid w:val="00B85822"/>
    <w:rsid w:val="00B91A71"/>
    <w:rsid w:val="00B9750D"/>
    <w:rsid w:val="00BA1483"/>
    <w:rsid w:val="00BA1D4F"/>
    <w:rsid w:val="00BA201E"/>
    <w:rsid w:val="00BA271F"/>
    <w:rsid w:val="00BA2C1B"/>
    <w:rsid w:val="00BB3B42"/>
    <w:rsid w:val="00BB533E"/>
    <w:rsid w:val="00BC0E0A"/>
    <w:rsid w:val="00BC1997"/>
    <w:rsid w:val="00BC3420"/>
    <w:rsid w:val="00BC59BC"/>
    <w:rsid w:val="00BC6635"/>
    <w:rsid w:val="00BD0FBA"/>
    <w:rsid w:val="00BD6D06"/>
    <w:rsid w:val="00BD7366"/>
    <w:rsid w:val="00BE2781"/>
    <w:rsid w:val="00BE4157"/>
    <w:rsid w:val="00BE484C"/>
    <w:rsid w:val="00BE6BB9"/>
    <w:rsid w:val="00BF0023"/>
    <w:rsid w:val="00BF42F4"/>
    <w:rsid w:val="00BF7E61"/>
    <w:rsid w:val="00C00A16"/>
    <w:rsid w:val="00C012D0"/>
    <w:rsid w:val="00C017FC"/>
    <w:rsid w:val="00C03186"/>
    <w:rsid w:val="00C03732"/>
    <w:rsid w:val="00C03C19"/>
    <w:rsid w:val="00C03F66"/>
    <w:rsid w:val="00C04F52"/>
    <w:rsid w:val="00C0785B"/>
    <w:rsid w:val="00C126C9"/>
    <w:rsid w:val="00C16739"/>
    <w:rsid w:val="00C20234"/>
    <w:rsid w:val="00C252F8"/>
    <w:rsid w:val="00C25BF3"/>
    <w:rsid w:val="00C35960"/>
    <w:rsid w:val="00C359E5"/>
    <w:rsid w:val="00C3766B"/>
    <w:rsid w:val="00C40C3D"/>
    <w:rsid w:val="00C40CBB"/>
    <w:rsid w:val="00C42456"/>
    <w:rsid w:val="00C42FE8"/>
    <w:rsid w:val="00C43600"/>
    <w:rsid w:val="00C46C36"/>
    <w:rsid w:val="00C5041B"/>
    <w:rsid w:val="00C5051D"/>
    <w:rsid w:val="00C511EC"/>
    <w:rsid w:val="00C51E49"/>
    <w:rsid w:val="00C54AA4"/>
    <w:rsid w:val="00C55BEF"/>
    <w:rsid w:val="00C63064"/>
    <w:rsid w:val="00C70FBB"/>
    <w:rsid w:val="00C71C17"/>
    <w:rsid w:val="00C73F23"/>
    <w:rsid w:val="00C76163"/>
    <w:rsid w:val="00C8047A"/>
    <w:rsid w:val="00C872EF"/>
    <w:rsid w:val="00C87E70"/>
    <w:rsid w:val="00C87FA9"/>
    <w:rsid w:val="00C90507"/>
    <w:rsid w:val="00C90DF3"/>
    <w:rsid w:val="00C9608E"/>
    <w:rsid w:val="00CA29F2"/>
    <w:rsid w:val="00CB0D18"/>
    <w:rsid w:val="00CB12CE"/>
    <w:rsid w:val="00CB21AF"/>
    <w:rsid w:val="00CB2C52"/>
    <w:rsid w:val="00CB78A2"/>
    <w:rsid w:val="00CB7F81"/>
    <w:rsid w:val="00CC1CCE"/>
    <w:rsid w:val="00CC4974"/>
    <w:rsid w:val="00CC5059"/>
    <w:rsid w:val="00CC60DE"/>
    <w:rsid w:val="00CD26A5"/>
    <w:rsid w:val="00CD5410"/>
    <w:rsid w:val="00CE00C3"/>
    <w:rsid w:val="00CE1BB5"/>
    <w:rsid w:val="00CE24BB"/>
    <w:rsid w:val="00CE488D"/>
    <w:rsid w:val="00CE6734"/>
    <w:rsid w:val="00CF372B"/>
    <w:rsid w:val="00CF490D"/>
    <w:rsid w:val="00D00106"/>
    <w:rsid w:val="00D04163"/>
    <w:rsid w:val="00D05EC8"/>
    <w:rsid w:val="00D06611"/>
    <w:rsid w:val="00D12112"/>
    <w:rsid w:val="00D121BD"/>
    <w:rsid w:val="00D1278F"/>
    <w:rsid w:val="00D21102"/>
    <w:rsid w:val="00D2386F"/>
    <w:rsid w:val="00D27E13"/>
    <w:rsid w:val="00D35FAF"/>
    <w:rsid w:val="00D3690A"/>
    <w:rsid w:val="00D4055A"/>
    <w:rsid w:val="00D451D0"/>
    <w:rsid w:val="00D456FD"/>
    <w:rsid w:val="00D46C13"/>
    <w:rsid w:val="00D509B1"/>
    <w:rsid w:val="00D51634"/>
    <w:rsid w:val="00D52A43"/>
    <w:rsid w:val="00D60FB9"/>
    <w:rsid w:val="00D65B60"/>
    <w:rsid w:val="00D660A9"/>
    <w:rsid w:val="00D72B14"/>
    <w:rsid w:val="00D734E3"/>
    <w:rsid w:val="00D75E81"/>
    <w:rsid w:val="00D7778E"/>
    <w:rsid w:val="00D87C9C"/>
    <w:rsid w:val="00D911EF"/>
    <w:rsid w:val="00D9346F"/>
    <w:rsid w:val="00D95662"/>
    <w:rsid w:val="00DA09FF"/>
    <w:rsid w:val="00DA18AB"/>
    <w:rsid w:val="00DA2489"/>
    <w:rsid w:val="00DA271B"/>
    <w:rsid w:val="00DA6CB8"/>
    <w:rsid w:val="00DB2520"/>
    <w:rsid w:val="00DB76E5"/>
    <w:rsid w:val="00DC0590"/>
    <w:rsid w:val="00DC08D7"/>
    <w:rsid w:val="00DC0E3D"/>
    <w:rsid w:val="00DC14AD"/>
    <w:rsid w:val="00DD2F3A"/>
    <w:rsid w:val="00DD305E"/>
    <w:rsid w:val="00DD3D3D"/>
    <w:rsid w:val="00DD59B0"/>
    <w:rsid w:val="00DD7C56"/>
    <w:rsid w:val="00DE0C9C"/>
    <w:rsid w:val="00DE1E93"/>
    <w:rsid w:val="00DE2C97"/>
    <w:rsid w:val="00DE3007"/>
    <w:rsid w:val="00DF3A25"/>
    <w:rsid w:val="00DF6550"/>
    <w:rsid w:val="00E004BB"/>
    <w:rsid w:val="00E02EA4"/>
    <w:rsid w:val="00E20D9A"/>
    <w:rsid w:val="00E21402"/>
    <w:rsid w:val="00E22872"/>
    <w:rsid w:val="00E30C17"/>
    <w:rsid w:val="00E339A2"/>
    <w:rsid w:val="00E33A4C"/>
    <w:rsid w:val="00E34469"/>
    <w:rsid w:val="00E428B7"/>
    <w:rsid w:val="00E470C7"/>
    <w:rsid w:val="00E5640C"/>
    <w:rsid w:val="00E625B1"/>
    <w:rsid w:val="00E650A8"/>
    <w:rsid w:val="00E70B0E"/>
    <w:rsid w:val="00E74067"/>
    <w:rsid w:val="00E753C4"/>
    <w:rsid w:val="00E7585F"/>
    <w:rsid w:val="00E761EC"/>
    <w:rsid w:val="00E767B9"/>
    <w:rsid w:val="00E81D81"/>
    <w:rsid w:val="00E82BA5"/>
    <w:rsid w:val="00E90EA9"/>
    <w:rsid w:val="00E9170B"/>
    <w:rsid w:val="00E9287A"/>
    <w:rsid w:val="00E92FA0"/>
    <w:rsid w:val="00E94E41"/>
    <w:rsid w:val="00E96B80"/>
    <w:rsid w:val="00E972BE"/>
    <w:rsid w:val="00EA2811"/>
    <w:rsid w:val="00EA481C"/>
    <w:rsid w:val="00EA53B9"/>
    <w:rsid w:val="00EA6E89"/>
    <w:rsid w:val="00EC10D5"/>
    <w:rsid w:val="00EC6CF3"/>
    <w:rsid w:val="00ED20CB"/>
    <w:rsid w:val="00ED5CCA"/>
    <w:rsid w:val="00ED794C"/>
    <w:rsid w:val="00EE19E0"/>
    <w:rsid w:val="00EE1A81"/>
    <w:rsid w:val="00EE416D"/>
    <w:rsid w:val="00EE4C50"/>
    <w:rsid w:val="00EF632D"/>
    <w:rsid w:val="00EF6E08"/>
    <w:rsid w:val="00EF6F91"/>
    <w:rsid w:val="00F01B12"/>
    <w:rsid w:val="00F024AA"/>
    <w:rsid w:val="00F02BA7"/>
    <w:rsid w:val="00F04051"/>
    <w:rsid w:val="00F051FA"/>
    <w:rsid w:val="00F117ED"/>
    <w:rsid w:val="00F11F13"/>
    <w:rsid w:val="00F23A9D"/>
    <w:rsid w:val="00F26E7F"/>
    <w:rsid w:val="00F270B6"/>
    <w:rsid w:val="00F328F3"/>
    <w:rsid w:val="00F35098"/>
    <w:rsid w:val="00F37BBD"/>
    <w:rsid w:val="00F42027"/>
    <w:rsid w:val="00F43559"/>
    <w:rsid w:val="00F437A1"/>
    <w:rsid w:val="00F44B69"/>
    <w:rsid w:val="00F45849"/>
    <w:rsid w:val="00F51B5F"/>
    <w:rsid w:val="00F51D1C"/>
    <w:rsid w:val="00F51ECB"/>
    <w:rsid w:val="00F55462"/>
    <w:rsid w:val="00F56AFB"/>
    <w:rsid w:val="00F6114B"/>
    <w:rsid w:val="00F611B8"/>
    <w:rsid w:val="00F6791D"/>
    <w:rsid w:val="00F703C4"/>
    <w:rsid w:val="00F70913"/>
    <w:rsid w:val="00F718B9"/>
    <w:rsid w:val="00F813AB"/>
    <w:rsid w:val="00F82EF1"/>
    <w:rsid w:val="00FA210F"/>
    <w:rsid w:val="00FA4AC8"/>
    <w:rsid w:val="00FA4D30"/>
    <w:rsid w:val="00FA5FAB"/>
    <w:rsid w:val="00FB6530"/>
    <w:rsid w:val="00FB6E55"/>
    <w:rsid w:val="00FC1A46"/>
    <w:rsid w:val="00FD188B"/>
    <w:rsid w:val="00FD1F68"/>
    <w:rsid w:val="00FD5BA5"/>
    <w:rsid w:val="00FD75F0"/>
    <w:rsid w:val="00FE5D5D"/>
    <w:rsid w:val="00FF0616"/>
    <w:rsid w:val="00FF0774"/>
    <w:rsid w:val="00FF153B"/>
    <w:rsid w:val="00FF38E7"/>
    <w:rsid w:val="00FF60E2"/>
    <w:rsid w:val="00FF6EDF"/>
    <w:rsid w:val="00FF71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3D9F"/>
  <w15:docId w15:val="{3EA4C60F-AB85-4602-9B7A-75E2BC75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C1"/>
  </w:style>
  <w:style w:type="paragraph" w:styleId="Naslov1">
    <w:name w:val="heading 1"/>
    <w:basedOn w:val="Normal"/>
    <w:next w:val="Normal"/>
    <w:link w:val="Naslov1Char"/>
    <w:qFormat/>
    <w:rsid w:val="005E0181"/>
    <w:pPr>
      <w:keepNext/>
      <w:spacing w:after="0" w:line="240" w:lineRule="auto"/>
      <w:jc w:val="center"/>
      <w:outlineLvl w:val="0"/>
    </w:pPr>
    <w:rPr>
      <w:rFonts w:ascii="Times New Roman" w:eastAsia="Calibri" w:hAnsi="Times New Roman" w:cs="Times New Roman"/>
      <w:b/>
      <w:sz w:val="2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A2C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2CE9"/>
  </w:style>
  <w:style w:type="paragraph" w:styleId="Podnoje">
    <w:name w:val="footer"/>
    <w:basedOn w:val="Normal"/>
    <w:link w:val="PodnojeChar"/>
    <w:uiPriority w:val="99"/>
    <w:unhideWhenUsed/>
    <w:rsid w:val="003A2C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2CE9"/>
  </w:style>
  <w:style w:type="paragraph" w:styleId="Odlomakpopisa">
    <w:name w:val="List Paragraph"/>
    <w:basedOn w:val="Normal"/>
    <w:uiPriority w:val="34"/>
    <w:qFormat/>
    <w:rsid w:val="009A3757"/>
    <w:pPr>
      <w:ind w:left="720"/>
      <w:contextualSpacing/>
    </w:pPr>
  </w:style>
  <w:style w:type="character" w:customStyle="1" w:styleId="Naslov1Char">
    <w:name w:val="Naslov 1 Char"/>
    <w:basedOn w:val="Zadanifontodlomka"/>
    <w:link w:val="Naslov1"/>
    <w:rsid w:val="005E0181"/>
    <w:rPr>
      <w:rFonts w:ascii="Times New Roman" w:eastAsia="Calibri" w:hAnsi="Times New Roman" w:cs="Times New Roman"/>
      <w:b/>
      <w:sz w:val="28"/>
      <w:szCs w:val="20"/>
      <w:lang w:eastAsia="hr-HR"/>
    </w:rPr>
  </w:style>
  <w:style w:type="paragraph" w:styleId="Tekstbalonia">
    <w:name w:val="Balloon Text"/>
    <w:basedOn w:val="Normal"/>
    <w:link w:val="TekstbaloniaChar"/>
    <w:uiPriority w:val="99"/>
    <w:semiHidden/>
    <w:unhideWhenUsed/>
    <w:rsid w:val="008038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3866"/>
    <w:rPr>
      <w:rFonts w:ascii="Segoe UI" w:hAnsi="Segoe UI" w:cs="Segoe UI"/>
      <w:sz w:val="18"/>
      <w:szCs w:val="18"/>
    </w:rPr>
  </w:style>
  <w:style w:type="paragraph" w:customStyle="1" w:styleId="EmptyLayoutCell">
    <w:name w:val="EmptyLayoutCell"/>
    <w:basedOn w:val="Normal"/>
    <w:rsid w:val="00D75E81"/>
    <w:pPr>
      <w:spacing w:after="0" w:line="240" w:lineRule="auto"/>
    </w:pPr>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24470">
      <w:bodyDiv w:val="1"/>
      <w:marLeft w:val="0"/>
      <w:marRight w:val="0"/>
      <w:marTop w:val="0"/>
      <w:marBottom w:val="0"/>
      <w:divBdr>
        <w:top w:val="none" w:sz="0" w:space="0" w:color="auto"/>
        <w:left w:val="none" w:sz="0" w:space="0" w:color="auto"/>
        <w:bottom w:val="none" w:sz="0" w:space="0" w:color="auto"/>
        <w:right w:val="none" w:sz="0" w:space="0" w:color="auto"/>
      </w:divBdr>
    </w:div>
    <w:div w:id="349187117">
      <w:bodyDiv w:val="1"/>
      <w:marLeft w:val="0"/>
      <w:marRight w:val="0"/>
      <w:marTop w:val="0"/>
      <w:marBottom w:val="0"/>
      <w:divBdr>
        <w:top w:val="none" w:sz="0" w:space="0" w:color="auto"/>
        <w:left w:val="none" w:sz="0" w:space="0" w:color="auto"/>
        <w:bottom w:val="none" w:sz="0" w:space="0" w:color="auto"/>
        <w:right w:val="none" w:sz="0" w:space="0" w:color="auto"/>
      </w:divBdr>
    </w:div>
    <w:div w:id="351154846">
      <w:bodyDiv w:val="1"/>
      <w:marLeft w:val="0"/>
      <w:marRight w:val="0"/>
      <w:marTop w:val="0"/>
      <w:marBottom w:val="0"/>
      <w:divBdr>
        <w:top w:val="none" w:sz="0" w:space="0" w:color="auto"/>
        <w:left w:val="none" w:sz="0" w:space="0" w:color="auto"/>
        <w:bottom w:val="none" w:sz="0" w:space="0" w:color="auto"/>
        <w:right w:val="none" w:sz="0" w:space="0" w:color="auto"/>
      </w:divBdr>
    </w:div>
    <w:div w:id="451441444">
      <w:bodyDiv w:val="1"/>
      <w:marLeft w:val="0"/>
      <w:marRight w:val="0"/>
      <w:marTop w:val="0"/>
      <w:marBottom w:val="0"/>
      <w:divBdr>
        <w:top w:val="none" w:sz="0" w:space="0" w:color="auto"/>
        <w:left w:val="none" w:sz="0" w:space="0" w:color="auto"/>
        <w:bottom w:val="none" w:sz="0" w:space="0" w:color="auto"/>
        <w:right w:val="none" w:sz="0" w:space="0" w:color="auto"/>
      </w:divBdr>
    </w:div>
    <w:div w:id="719787708">
      <w:bodyDiv w:val="1"/>
      <w:marLeft w:val="0"/>
      <w:marRight w:val="0"/>
      <w:marTop w:val="0"/>
      <w:marBottom w:val="0"/>
      <w:divBdr>
        <w:top w:val="none" w:sz="0" w:space="0" w:color="auto"/>
        <w:left w:val="none" w:sz="0" w:space="0" w:color="auto"/>
        <w:bottom w:val="none" w:sz="0" w:space="0" w:color="auto"/>
        <w:right w:val="none" w:sz="0" w:space="0" w:color="auto"/>
      </w:divBdr>
    </w:div>
    <w:div w:id="728502260">
      <w:bodyDiv w:val="1"/>
      <w:marLeft w:val="0"/>
      <w:marRight w:val="0"/>
      <w:marTop w:val="0"/>
      <w:marBottom w:val="0"/>
      <w:divBdr>
        <w:top w:val="none" w:sz="0" w:space="0" w:color="auto"/>
        <w:left w:val="none" w:sz="0" w:space="0" w:color="auto"/>
        <w:bottom w:val="none" w:sz="0" w:space="0" w:color="auto"/>
        <w:right w:val="none" w:sz="0" w:space="0" w:color="auto"/>
      </w:divBdr>
    </w:div>
    <w:div w:id="846024220">
      <w:bodyDiv w:val="1"/>
      <w:marLeft w:val="0"/>
      <w:marRight w:val="0"/>
      <w:marTop w:val="0"/>
      <w:marBottom w:val="0"/>
      <w:divBdr>
        <w:top w:val="none" w:sz="0" w:space="0" w:color="auto"/>
        <w:left w:val="none" w:sz="0" w:space="0" w:color="auto"/>
        <w:bottom w:val="none" w:sz="0" w:space="0" w:color="auto"/>
        <w:right w:val="none" w:sz="0" w:space="0" w:color="auto"/>
      </w:divBdr>
    </w:div>
    <w:div w:id="920984609">
      <w:bodyDiv w:val="1"/>
      <w:marLeft w:val="0"/>
      <w:marRight w:val="0"/>
      <w:marTop w:val="0"/>
      <w:marBottom w:val="0"/>
      <w:divBdr>
        <w:top w:val="none" w:sz="0" w:space="0" w:color="auto"/>
        <w:left w:val="none" w:sz="0" w:space="0" w:color="auto"/>
        <w:bottom w:val="none" w:sz="0" w:space="0" w:color="auto"/>
        <w:right w:val="none" w:sz="0" w:space="0" w:color="auto"/>
      </w:divBdr>
    </w:div>
    <w:div w:id="971518969">
      <w:bodyDiv w:val="1"/>
      <w:marLeft w:val="0"/>
      <w:marRight w:val="0"/>
      <w:marTop w:val="0"/>
      <w:marBottom w:val="0"/>
      <w:divBdr>
        <w:top w:val="none" w:sz="0" w:space="0" w:color="auto"/>
        <w:left w:val="none" w:sz="0" w:space="0" w:color="auto"/>
        <w:bottom w:val="none" w:sz="0" w:space="0" w:color="auto"/>
        <w:right w:val="none" w:sz="0" w:space="0" w:color="auto"/>
      </w:divBdr>
    </w:div>
    <w:div w:id="1145900593">
      <w:bodyDiv w:val="1"/>
      <w:marLeft w:val="0"/>
      <w:marRight w:val="0"/>
      <w:marTop w:val="0"/>
      <w:marBottom w:val="0"/>
      <w:divBdr>
        <w:top w:val="none" w:sz="0" w:space="0" w:color="auto"/>
        <w:left w:val="none" w:sz="0" w:space="0" w:color="auto"/>
        <w:bottom w:val="none" w:sz="0" w:space="0" w:color="auto"/>
        <w:right w:val="none" w:sz="0" w:space="0" w:color="auto"/>
      </w:divBdr>
    </w:div>
    <w:div w:id="1152991740">
      <w:bodyDiv w:val="1"/>
      <w:marLeft w:val="0"/>
      <w:marRight w:val="0"/>
      <w:marTop w:val="0"/>
      <w:marBottom w:val="0"/>
      <w:divBdr>
        <w:top w:val="none" w:sz="0" w:space="0" w:color="auto"/>
        <w:left w:val="none" w:sz="0" w:space="0" w:color="auto"/>
        <w:bottom w:val="none" w:sz="0" w:space="0" w:color="auto"/>
        <w:right w:val="none" w:sz="0" w:space="0" w:color="auto"/>
      </w:divBdr>
    </w:div>
    <w:div w:id="1392532829">
      <w:bodyDiv w:val="1"/>
      <w:marLeft w:val="0"/>
      <w:marRight w:val="0"/>
      <w:marTop w:val="0"/>
      <w:marBottom w:val="0"/>
      <w:divBdr>
        <w:top w:val="none" w:sz="0" w:space="0" w:color="auto"/>
        <w:left w:val="none" w:sz="0" w:space="0" w:color="auto"/>
        <w:bottom w:val="none" w:sz="0" w:space="0" w:color="auto"/>
        <w:right w:val="none" w:sz="0" w:space="0" w:color="auto"/>
      </w:divBdr>
    </w:div>
    <w:div w:id="1419213142">
      <w:bodyDiv w:val="1"/>
      <w:marLeft w:val="0"/>
      <w:marRight w:val="0"/>
      <w:marTop w:val="0"/>
      <w:marBottom w:val="0"/>
      <w:divBdr>
        <w:top w:val="none" w:sz="0" w:space="0" w:color="auto"/>
        <w:left w:val="none" w:sz="0" w:space="0" w:color="auto"/>
        <w:bottom w:val="none" w:sz="0" w:space="0" w:color="auto"/>
        <w:right w:val="none" w:sz="0" w:space="0" w:color="auto"/>
      </w:divBdr>
    </w:div>
    <w:div w:id="1468163531">
      <w:bodyDiv w:val="1"/>
      <w:marLeft w:val="0"/>
      <w:marRight w:val="0"/>
      <w:marTop w:val="0"/>
      <w:marBottom w:val="0"/>
      <w:divBdr>
        <w:top w:val="none" w:sz="0" w:space="0" w:color="auto"/>
        <w:left w:val="none" w:sz="0" w:space="0" w:color="auto"/>
        <w:bottom w:val="none" w:sz="0" w:space="0" w:color="auto"/>
        <w:right w:val="none" w:sz="0" w:space="0" w:color="auto"/>
      </w:divBdr>
    </w:div>
    <w:div w:id="1481724833">
      <w:bodyDiv w:val="1"/>
      <w:marLeft w:val="0"/>
      <w:marRight w:val="0"/>
      <w:marTop w:val="0"/>
      <w:marBottom w:val="0"/>
      <w:divBdr>
        <w:top w:val="none" w:sz="0" w:space="0" w:color="auto"/>
        <w:left w:val="none" w:sz="0" w:space="0" w:color="auto"/>
        <w:bottom w:val="none" w:sz="0" w:space="0" w:color="auto"/>
        <w:right w:val="none" w:sz="0" w:space="0" w:color="auto"/>
      </w:divBdr>
    </w:div>
    <w:div w:id="1703551378">
      <w:bodyDiv w:val="1"/>
      <w:marLeft w:val="0"/>
      <w:marRight w:val="0"/>
      <w:marTop w:val="0"/>
      <w:marBottom w:val="0"/>
      <w:divBdr>
        <w:top w:val="none" w:sz="0" w:space="0" w:color="auto"/>
        <w:left w:val="none" w:sz="0" w:space="0" w:color="auto"/>
        <w:bottom w:val="none" w:sz="0" w:space="0" w:color="auto"/>
        <w:right w:val="none" w:sz="0" w:space="0" w:color="auto"/>
      </w:divBdr>
    </w:div>
    <w:div w:id="1719696239">
      <w:bodyDiv w:val="1"/>
      <w:marLeft w:val="0"/>
      <w:marRight w:val="0"/>
      <w:marTop w:val="0"/>
      <w:marBottom w:val="0"/>
      <w:divBdr>
        <w:top w:val="none" w:sz="0" w:space="0" w:color="auto"/>
        <w:left w:val="none" w:sz="0" w:space="0" w:color="auto"/>
        <w:bottom w:val="none" w:sz="0" w:space="0" w:color="auto"/>
        <w:right w:val="none" w:sz="0" w:space="0" w:color="auto"/>
      </w:divBdr>
    </w:div>
    <w:div w:id="1823426408">
      <w:bodyDiv w:val="1"/>
      <w:marLeft w:val="0"/>
      <w:marRight w:val="0"/>
      <w:marTop w:val="0"/>
      <w:marBottom w:val="0"/>
      <w:divBdr>
        <w:top w:val="none" w:sz="0" w:space="0" w:color="auto"/>
        <w:left w:val="none" w:sz="0" w:space="0" w:color="auto"/>
        <w:bottom w:val="none" w:sz="0" w:space="0" w:color="auto"/>
        <w:right w:val="none" w:sz="0" w:space="0" w:color="auto"/>
      </w:divBdr>
    </w:div>
    <w:div w:id="1842695464">
      <w:bodyDiv w:val="1"/>
      <w:marLeft w:val="0"/>
      <w:marRight w:val="0"/>
      <w:marTop w:val="0"/>
      <w:marBottom w:val="0"/>
      <w:divBdr>
        <w:top w:val="none" w:sz="0" w:space="0" w:color="auto"/>
        <w:left w:val="none" w:sz="0" w:space="0" w:color="auto"/>
        <w:bottom w:val="none" w:sz="0" w:space="0" w:color="auto"/>
        <w:right w:val="none" w:sz="0" w:space="0" w:color="auto"/>
      </w:divBdr>
    </w:div>
    <w:div w:id="1857769195">
      <w:bodyDiv w:val="1"/>
      <w:marLeft w:val="0"/>
      <w:marRight w:val="0"/>
      <w:marTop w:val="0"/>
      <w:marBottom w:val="0"/>
      <w:divBdr>
        <w:top w:val="none" w:sz="0" w:space="0" w:color="auto"/>
        <w:left w:val="none" w:sz="0" w:space="0" w:color="auto"/>
        <w:bottom w:val="none" w:sz="0" w:space="0" w:color="auto"/>
        <w:right w:val="none" w:sz="0" w:space="0" w:color="auto"/>
      </w:divBdr>
    </w:div>
    <w:div w:id="1885290773">
      <w:bodyDiv w:val="1"/>
      <w:marLeft w:val="0"/>
      <w:marRight w:val="0"/>
      <w:marTop w:val="0"/>
      <w:marBottom w:val="0"/>
      <w:divBdr>
        <w:top w:val="none" w:sz="0" w:space="0" w:color="auto"/>
        <w:left w:val="none" w:sz="0" w:space="0" w:color="auto"/>
        <w:bottom w:val="none" w:sz="0" w:space="0" w:color="auto"/>
        <w:right w:val="none" w:sz="0" w:space="0" w:color="auto"/>
      </w:divBdr>
    </w:div>
    <w:div w:id="1895048125">
      <w:bodyDiv w:val="1"/>
      <w:marLeft w:val="0"/>
      <w:marRight w:val="0"/>
      <w:marTop w:val="0"/>
      <w:marBottom w:val="0"/>
      <w:divBdr>
        <w:top w:val="none" w:sz="0" w:space="0" w:color="auto"/>
        <w:left w:val="none" w:sz="0" w:space="0" w:color="auto"/>
        <w:bottom w:val="none" w:sz="0" w:space="0" w:color="auto"/>
        <w:right w:val="none" w:sz="0" w:space="0" w:color="auto"/>
      </w:divBdr>
    </w:div>
    <w:div w:id="2018581884">
      <w:bodyDiv w:val="1"/>
      <w:marLeft w:val="0"/>
      <w:marRight w:val="0"/>
      <w:marTop w:val="0"/>
      <w:marBottom w:val="0"/>
      <w:divBdr>
        <w:top w:val="none" w:sz="0" w:space="0" w:color="auto"/>
        <w:left w:val="none" w:sz="0" w:space="0" w:color="auto"/>
        <w:bottom w:val="none" w:sz="0" w:space="0" w:color="auto"/>
        <w:right w:val="none" w:sz="0" w:space="0" w:color="auto"/>
      </w:divBdr>
    </w:div>
    <w:div w:id="2038195853">
      <w:bodyDiv w:val="1"/>
      <w:marLeft w:val="0"/>
      <w:marRight w:val="0"/>
      <w:marTop w:val="0"/>
      <w:marBottom w:val="0"/>
      <w:divBdr>
        <w:top w:val="none" w:sz="0" w:space="0" w:color="auto"/>
        <w:left w:val="none" w:sz="0" w:space="0" w:color="auto"/>
        <w:bottom w:val="none" w:sz="0" w:space="0" w:color="auto"/>
        <w:right w:val="none" w:sz="0" w:space="0" w:color="auto"/>
      </w:divBdr>
    </w:div>
    <w:div w:id="20548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0A01-5EF5-4EDD-AC72-3C62F8FA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5</Pages>
  <Words>1931</Words>
  <Characters>11012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Adrijana Matković</cp:lastModifiedBy>
  <cp:revision>338</cp:revision>
  <cp:lastPrinted>2024-06-04T10:43:00Z</cp:lastPrinted>
  <dcterms:created xsi:type="dcterms:W3CDTF">2010-12-01T15:54:00Z</dcterms:created>
  <dcterms:modified xsi:type="dcterms:W3CDTF">2024-06-18T09:58:00Z</dcterms:modified>
</cp:coreProperties>
</file>